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98A" w:rsidRPr="00A451CF" w:rsidRDefault="002A0A63">
      <w:pPr>
        <w:spacing w:line="574" w:lineRule="exact"/>
        <w:jc w:val="center"/>
        <w:rPr>
          <w:rFonts w:ascii="方正小标宋简体" w:eastAsia="方正小标宋简体" w:cs="宋体"/>
          <w:sz w:val="44"/>
          <w:szCs w:val="44"/>
          <w:lang w:eastAsia="zh-CN"/>
        </w:rPr>
      </w:pPr>
      <w:r w:rsidRPr="00A451CF">
        <w:rPr>
          <w:rFonts w:ascii="方正小标宋简体" w:eastAsia="方正小标宋简体" w:hint="eastAsia"/>
          <w:sz w:val="44"/>
          <w:szCs w:val="44"/>
          <w:lang w:eastAsia="zh-CN"/>
        </w:rPr>
        <w:t>江苏省政府专项债券项目绩效自评价报告</w:t>
      </w:r>
    </w:p>
    <w:p w:rsidR="00D5798A" w:rsidRDefault="00D5798A">
      <w:pPr>
        <w:spacing w:line="574" w:lineRule="exact"/>
        <w:ind w:firstLineChars="200" w:firstLine="600"/>
        <w:jc w:val="both"/>
        <w:rPr>
          <w:rFonts w:ascii="仿宋_GB2312" w:eastAsia="仿宋_GB2312" w:hAnsi="黑体"/>
          <w:sz w:val="30"/>
          <w:szCs w:val="30"/>
          <w:lang w:eastAsia="zh-CN"/>
        </w:rPr>
      </w:pPr>
    </w:p>
    <w:p w:rsidR="00D5798A" w:rsidRPr="00A451CF" w:rsidRDefault="002A0A63">
      <w:pPr>
        <w:pStyle w:val="ab"/>
        <w:numPr>
          <w:ilvl w:val="0"/>
          <w:numId w:val="1"/>
        </w:numPr>
        <w:spacing w:line="574" w:lineRule="exact"/>
        <w:jc w:val="both"/>
        <w:rPr>
          <w:rFonts w:asciiTheme="minorEastAsia" w:hAnsiTheme="minorEastAsia"/>
          <w:b/>
          <w:sz w:val="30"/>
          <w:szCs w:val="30"/>
          <w:lang w:eastAsia="zh-CN"/>
        </w:rPr>
      </w:pPr>
      <w:r w:rsidRPr="00A451CF">
        <w:rPr>
          <w:rFonts w:asciiTheme="minorEastAsia" w:hAnsiTheme="minorEastAsia" w:hint="eastAsia"/>
          <w:b/>
          <w:sz w:val="30"/>
          <w:szCs w:val="30"/>
          <w:lang w:eastAsia="zh-CN"/>
        </w:rPr>
        <w:t>项目概况</w:t>
      </w:r>
    </w:p>
    <w:p w:rsidR="00D5798A" w:rsidRPr="00A451CF" w:rsidRDefault="002A0A63">
      <w:pPr>
        <w:spacing w:line="574" w:lineRule="exact"/>
        <w:ind w:firstLineChars="200" w:firstLine="602"/>
        <w:jc w:val="both"/>
        <w:rPr>
          <w:rFonts w:asciiTheme="minorEastAsia" w:hAnsiTheme="minorEastAsia"/>
          <w:b/>
          <w:bCs/>
          <w:sz w:val="30"/>
          <w:szCs w:val="30"/>
          <w:lang w:eastAsia="zh-CN"/>
        </w:rPr>
      </w:pPr>
      <w:r w:rsidRPr="00A451CF">
        <w:rPr>
          <w:rFonts w:asciiTheme="minorEastAsia" w:hAnsiTheme="minorEastAsia" w:hint="eastAsia"/>
          <w:b/>
          <w:bCs/>
          <w:sz w:val="30"/>
          <w:szCs w:val="30"/>
          <w:lang w:eastAsia="zh-CN"/>
        </w:rPr>
        <w:t>1.项目背景</w:t>
      </w:r>
    </w:p>
    <w:p w:rsidR="00D5798A" w:rsidRPr="00A451CF" w:rsidRDefault="002A0A63">
      <w:pPr>
        <w:spacing w:line="560" w:lineRule="exact"/>
        <w:ind w:firstLineChars="200" w:firstLine="640"/>
        <w:rPr>
          <w:rFonts w:asciiTheme="minorEastAsia" w:hAnsiTheme="minorEastAsia"/>
          <w:lang w:eastAsia="zh-CN"/>
        </w:rPr>
      </w:pPr>
      <w:r w:rsidRPr="00A451CF">
        <w:rPr>
          <w:rFonts w:asciiTheme="minorEastAsia" w:hAnsiTheme="minorEastAsia" w:hint="eastAsia"/>
          <w:sz w:val="32"/>
          <w:szCs w:val="32"/>
          <w:lang w:eastAsia="zh-CN"/>
        </w:rPr>
        <w:t>苏州高新区作为长三角科创走廊重要节点，依托南京大学苏州校区等高端科教资源，着力建设环南大科创谷，布局“校区—园区—社区”联动发展模式，亟需以高效、绿色的交通基础设施打通创新要素流动堵点，强化区域协同承载能力。该项目是高新区“十四五”综合交通规划的重点工程，也是支撑太湖科学城战略落地的关键性基础设施，旨在通过该项目的建设，构建太湖科学城内部通勤与对外沟通的快速公交廊道，填补区域轨道交通网络空白，助力区域形成“以轨聚产、以产兴城”的发展格局。</w:t>
      </w:r>
    </w:p>
    <w:p w:rsidR="00D5798A" w:rsidRPr="00A451CF" w:rsidRDefault="002A0A63">
      <w:pPr>
        <w:spacing w:line="574" w:lineRule="exact"/>
        <w:ind w:firstLineChars="200" w:firstLine="602"/>
        <w:jc w:val="both"/>
        <w:rPr>
          <w:rFonts w:asciiTheme="minorEastAsia" w:hAnsiTheme="minorEastAsia"/>
          <w:b/>
          <w:bCs/>
          <w:sz w:val="30"/>
          <w:szCs w:val="30"/>
          <w:lang w:eastAsia="zh-CN"/>
        </w:rPr>
      </w:pPr>
      <w:r w:rsidRPr="00A451CF">
        <w:rPr>
          <w:rFonts w:asciiTheme="minorEastAsia" w:hAnsiTheme="minorEastAsia" w:hint="eastAsia"/>
          <w:b/>
          <w:bCs/>
          <w:sz w:val="30"/>
          <w:szCs w:val="30"/>
          <w:lang w:eastAsia="zh-CN"/>
        </w:rPr>
        <w:t>2.项目主要内容</w:t>
      </w:r>
    </w:p>
    <w:p w:rsidR="00D5798A" w:rsidRPr="00A451CF" w:rsidRDefault="002A0A63">
      <w:pPr>
        <w:spacing w:line="560" w:lineRule="exact"/>
        <w:ind w:firstLineChars="200" w:firstLine="640"/>
        <w:rPr>
          <w:rFonts w:asciiTheme="minorEastAsia" w:hAnsiTheme="minorEastAsia"/>
          <w:lang w:eastAsia="zh-CN"/>
        </w:rPr>
      </w:pPr>
      <w:r w:rsidRPr="00A451CF">
        <w:rPr>
          <w:rFonts w:asciiTheme="minorEastAsia" w:hAnsiTheme="minorEastAsia" w:hint="eastAsia"/>
          <w:sz w:val="32"/>
          <w:szCs w:val="32"/>
          <w:lang w:eastAsia="zh-CN"/>
        </w:rPr>
        <w:t>该项目起自南京大学苏州校区东门，主要沿普陀山路向东走行，止于普陀山路与龙康路交叉口，与既有有轨电车 T2 线贯通运营。线路全长约 1.88 公里，共设置车站 3 座，均为地面站；设置供电、通信、运行控制、票务、通风空调、给排水、消防、火灾自动报警、设备监控等系统。</w:t>
      </w:r>
    </w:p>
    <w:p w:rsidR="00D5798A" w:rsidRPr="00A451CF" w:rsidRDefault="002A0A63">
      <w:pPr>
        <w:spacing w:line="574" w:lineRule="exact"/>
        <w:ind w:firstLineChars="200" w:firstLine="602"/>
        <w:jc w:val="both"/>
        <w:rPr>
          <w:rFonts w:asciiTheme="minorEastAsia" w:hAnsiTheme="minorEastAsia"/>
          <w:b/>
          <w:sz w:val="30"/>
          <w:szCs w:val="30"/>
          <w:lang w:eastAsia="zh-CN"/>
        </w:rPr>
      </w:pPr>
      <w:r w:rsidRPr="00A451CF">
        <w:rPr>
          <w:rFonts w:asciiTheme="minorEastAsia" w:hAnsiTheme="minorEastAsia" w:hint="eastAsia"/>
          <w:b/>
          <w:sz w:val="30"/>
          <w:szCs w:val="30"/>
          <w:lang w:eastAsia="zh-CN"/>
        </w:rPr>
        <w:t>3.实施方式</w:t>
      </w:r>
    </w:p>
    <w:p w:rsidR="00D5798A" w:rsidRPr="00A451CF" w:rsidRDefault="002A0A63">
      <w:pPr>
        <w:spacing w:line="560" w:lineRule="exact"/>
        <w:ind w:firstLineChars="200" w:firstLine="640"/>
        <w:rPr>
          <w:rFonts w:asciiTheme="minorEastAsia" w:hAnsiTheme="minorEastAsia"/>
          <w:sz w:val="32"/>
          <w:szCs w:val="32"/>
          <w:lang w:eastAsia="zh-CN"/>
        </w:rPr>
      </w:pPr>
      <w:r w:rsidRPr="00A451CF">
        <w:rPr>
          <w:rFonts w:asciiTheme="minorEastAsia" w:hAnsiTheme="minorEastAsia" w:hint="eastAsia"/>
          <w:sz w:val="32"/>
          <w:szCs w:val="32"/>
          <w:lang w:eastAsia="zh-CN"/>
        </w:rPr>
        <w:t>本项目采用公开招标的方式选择咨询服务单位、总包单位。同时，引入专业的监理机构对项目建设进行全过程监督，保障</w:t>
      </w:r>
      <w:r w:rsidRPr="00A451CF">
        <w:rPr>
          <w:rFonts w:asciiTheme="minorEastAsia" w:hAnsiTheme="minorEastAsia" w:hint="eastAsia"/>
          <w:sz w:val="32"/>
          <w:szCs w:val="32"/>
          <w:lang w:eastAsia="zh-CN"/>
        </w:rPr>
        <w:lastRenderedPageBreak/>
        <w:t>项目质量和进度。</w:t>
      </w:r>
    </w:p>
    <w:p w:rsidR="00D5798A" w:rsidRPr="00A451CF" w:rsidRDefault="002A0A63">
      <w:pPr>
        <w:spacing w:line="574" w:lineRule="exact"/>
        <w:ind w:firstLineChars="200" w:firstLine="602"/>
        <w:jc w:val="both"/>
        <w:rPr>
          <w:rFonts w:asciiTheme="minorEastAsia" w:hAnsiTheme="minorEastAsia"/>
          <w:b/>
          <w:sz w:val="30"/>
          <w:szCs w:val="30"/>
          <w:lang w:eastAsia="zh-CN"/>
        </w:rPr>
      </w:pPr>
      <w:r w:rsidRPr="00A451CF">
        <w:rPr>
          <w:rFonts w:asciiTheme="minorEastAsia" w:hAnsiTheme="minorEastAsia" w:hint="eastAsia"/>
          <w:b/>
          <w:sz w:val="30"/>
          <w:szCs w:val="30"/>
          <w:lang w:eastAsia="zh-CN"/>
        </w:rPr>
        <w:t>4.资金投入及使用</w:t>
      </w:r>
    </w:p>
    <w:p w:rsidR="00D5798A" w:rsidRPr="00A451CF" w:rsidRDefault="002A0A63">
      <w:pPr>
        <w:spacing w:line="560" w:lineRule="exact"/>
        <w:ind w:firstLineChars="200" w:firstLine="640"/>
        <w:rPr>
          <w:rFonts w:asciiTheme="minorEastAsia" w:hAnsiTheme="minorEastAsia"/>
          <w:sz w:val="32"/>
          <w:szCs w:val="32"/>
          <w:lang w:eastAsia="zh-CN"/>
        </w:rPr>
      </w:pPr>
      <w:r w:rsidRPr="00A451CF">
        <w:rPr>
          <w:rFonts w:asciiTheme="minorEastAsia" w:hAnsiTheme="minorEastAsia" w:hint="eastAsia"/>
          <w:sz w:val="32"/>
          <w:szCs w:val="32"/>
          <w:lang w:eastAsia="zh-CN"/>
        </w:rPr>
        <w:t>项目建设单位为苏州高新区（虎丘区）交通工程管理中心，运营单位为苏州高新有轨电车有限公司。该项目预计总投资18847.93万元，其中专项债券资金3700万元，其他资金15147.93万。截至2024年底，专项债累计发行并支付3700万元。资金使用严格按照相关规定和项目进度进行拨付，主要用于线路设计、土建施工、轨道铺设、车站建设等全流程工程，以及市政配套改造等方面。在资金管理方面，建立了专门的资金账户，开设了农民工工资专用账户，实行专款专用，确保资金安全、合规使用。</w:t>
      </w:r>
    </w:p>
    <w:p w:rsidR="00D5798A" w:rsidRPr="00A451CF" w:rsidRDefault="002A0A63">
      <w:pPr>
        <w:spacing w:line="574" w:lineRule="exact"/>
        <w:ind w:firstLineChars="200" w:firstLine="602"/>
        <w:jc w:val="both"/>
        <w:rPr>
          <w:rFonts w:asciiTheme="minorEastAsia" w:hAnsiTheme="minorEastAsia"/>
          <w:b/>
          <w:sz w:val="30"/>
          <w:szCs w:val="30"/>
          <w:lang w:eastAsia="zh-CN"/>
        </w:rPr>
      </w:pPr>
      <w:r w:rsidRPr="00A451CF">
        <w:rPr>
          <w:rFonts w:asciiTheme="minorEastAsia" w:hAnsiTheme="minorEastAsia" w:hint="eastAsia"/>
          <w:b/>
          <w:sz w:val="30"/>
          <w:szCs w:val="30"/>
          <w:lang w:eastAsia="zh-CN"/>
        </w:rPr>
        <w:t>5.项目建设周期</w:t>
      </w:r>
    </w:p>
    <w:p w:rsidR="00D5798A" w:rsidRPr="00A451CF" w:rsidRDefault="002A0A63">
      <w:pPr>
        <w:spacing w:line="574" w:lineRule="exact"/>
        <w:ind w:firstLineChars="200" w:firstLine="640"/>
        <w:jc w:val="both"/>
        <w:rPr>
          <w:rFonts w:asciiTheme="minorEastAsia" w:hAnsiTheme="minorEastAsia"/>
          <w:bCs/>
          <w:sz w:val="30"/>
          <w:szCs w:val="30"/>
          <w:lang w:eastAsia="zh-CN"/>
        </w:rPr>
      </w:pPr>
      <w:r w:rsidRPr="00A451CF">
        <w:rPr>
          <w:rFonts w:asciiTheme="minorEastAsia" w:hAnsiTheme="minorEastAsia" w:hint="eastAsia"/>
          <w:sz w:val="32"/>
          <w:szCs w:val="32"/>
          <w:lang w:eastAsia="zh-CN"/>
        </w:rPr>
        <w:t>项目建设周期7个月，目前已建成运营。</w:t>
      </w:r>
    </w:p>
    <w:p w:rsidR="00D5798A" w:rsidRPr="00A451CF" w:rsidRDefault="002A0A63">
      <w:pPr>
        <w:pStyle w:val="ab"/>
        <w:numPr>
          <w:ilvl w:val="0"/>
          <w:numId w:val="1"/>
        </w:numPr>
        <w:spacing w:line="574" w:lineRule="exact"/>
        <w:jc w:val="both"/>
        <w:rPr>
          <w:rFonts w:asciiTheme="minorEastAsia" w:hAnsiTheme="minorEastAsia"/>
          <w:b/>
          <w:sz w:val="30"/>
          <w:szCs w:val="30"/>
          <w:lang w:eastAsia="zh-CN"/>
        </w:rPr>
      </w:pPr>
      <w:r w:rsidRPr="00A451CF">
        <w:rPr>
          <w:rFonts w:asciiTheme="minorEastAsia" w:hAnsiTheme="minorEastAsia" w:hint="eastAsia"/>
          <w:b/>
          <w:sz w:val="30"/>
          <w:szCs w:val="30"/>
          <w:lang w:eastAsia="zh-CN"/>
        </w:rPr>
        <w:t>绩效目标和指标完成情况</w:t>
      </w:r>
    </w:p>
    <w:p w:rsidR="00D5798A" w:rsidRPr="00A451CF" w:rsidRDefault="002A0A63">
      <w:pPr>
        <w:spacing w:line="560" w:lineRule="exact"/>
        <w:ind w:firstLineChars="200" w:firstLine="640"/>
        <w:rPr>
          <w:rFonts w:asciiTheme="minorEastAsia" w:hAnsiTheme="minorEastAsia"/>
          <w:sz w:val="32"/>
          <w:szCs w:val="32"/>
          <w:lang w:eastAsia="zh-CN"/>
        </w:rPr>
      </w:pPr>
      <w:bookmarkStart w:id="0" w:name="_Toc474418729"/>
      <w:bookmarkStart w:id="1" w:name="_Toc363744617"/>
      <w:bookmarkStart w:id="2" w:name="_Toc487482426"/>
      <w:r w:rsidRPr="00A451CF">
        <w:rPr>
          <w:rFonts w:asciiTheme="minorEastAsia" w:hAnsiTheme="minorEastAsia" w:hint="eastAsia"/>
          <w:sz w:val="32"/>
          <w:szCs w:val="32"/>
          <w:lang w:eastAsia="zh-CN"/>
        </w:rPr>
        <w:t>本次复核工作主要围绕项目单位的自评价内容开展，包含绩效自评情况表和绩效自评报告，具体包括专项债券项目资金使用情况及项目绩效实现情况。经复核，苏州高新区有轨电车T5线一期工程项目绩效复核评分为92分，评价等级为“优秀”。</w:t>
      </w:r>
      <w:bookmarkEnd w:id="0"/>
      <w:bookmarkEnd w:id="1"/>
      <w:bookmarkEnd w:id="2"/>
    </w:p>
    <w:tbl>
      <w:tblPr>
        <w:tblW w:w="4606" w:type="pct"/>
        <w:tblInd w:w="248" w:type="dxa"/>
        <w:tblLook w:val="04A0"/>
      </w:tblPr>
      <w:tblGrid>
        <w:gridCol w:w="2212"/>
        <w:gridCol w:w="3034"/>
        <w:gridCol w:w="3105"/>
      </w:tblGrid>
      <w:tr w:rsidR="00D5798A" w:rsidRPr="00A451CF">
        <w:trPr>
          <w:trHeight w:val="560"/>
        </w:trPr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5798A" w:rsidRPr="00A451CF" w:rsidRDefault="002A0A63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b/>
                <w:bCs/>
                <w:color w:val="000000"/>
              </w:rPr>
            </w:pPr>
            <w:r w:rsidRPr="00A451CF">
              <w:rPr>
                <w:rFonts w:asciiTheme="minorEastAsia" w:hAnsiTheme="minorEastAsia" w:cs="宋体" w:hint="eastAsia"/>
                <w:b/>
                <w:bCs/>
                <w:color w:val="000000"/>
                <w:lang w:eastAsia="zh-CN"/>
              </w:rPr>
              <w:t>一级指标</w:t>
            </w:r>
          </w:p>
        </w:tc>
        <w:tc>
          <w:tcPr>
            <w:tcW w:w="1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5798A" w:rsidRPr="00A451CF" w:rsidRDefault="002A0A63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b/>
                <w:bCs/>
                <w:color w:val="000000"/>
              </w:rPr>
            </w:pPr>
            <w:r w:rsidRPr="00A451CF">
              <w:rPr>
                <w:rFonts w:asciiTheme="minorEastAsia" w:hAnsiTheme="minorEastAsia" w:cs="宋体" w:hint="eastAsia"/>
                <w:b/>
                <w:bCs/>
                <w:color w:val="000000"/>
                <w:lang w:eastAsia="zh-CN"/>
              </w:rPr>
              <w:t>权重</w:t>
            </w:r>
          </w:p>
        </w:tc>
        <w:tc>
          <w:tcPr>
            <w:tcW w:w="1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5798A" w:rsidRPr="00A451CF" w:rsidRDefault="002A0A63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b/>
                <w:bCs/>
                <w:color w:val="000000"/>
              </w:rPr>
            </w:pPr>
            <w:r w:rsidRPr="00A451CF">
              <w:rPr>
                <w:rFonts w:asciiTheme="minorEastAsia" w:hAnsiTheme="minorEastAsia" w:cs="宋体" w:hint="eastAsia"/>
                <w:b/>
                <w:bCs/>
                <w:color w:val="000000"/>
                <w:lang w:eastAsia="zh-CN"/>
              </w:rPr>
              <w:t>自评分</w:t>
            </w:r>
          </w:p>
        </w:tc>
      </w:tr>
      <w:tr w:rsidR="00D5798A" w:rsidRPr="00A451CF">
        <w:trPr>
          <w:trHeight w:val="300"/>
        </w:trPr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798A" w:rsidRPr="00A451CF" w:rsidRDefault="002A0A63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4"/>
                <w:szCs w:val="24"/>
              </w:rPr>
            </w:pPr>
            <w:r w:rsidRPr="00A451CF">
              <w:rPr>
                <w:rFonts w:asciiTheme="minorEastAsia" w:hAnsiTheme="minorEastAsia" w:cs="宋体" w:hint="eastAsia"/>
                <w:color w:val="000000"/>
                <w:sz w:val="24"/>
                <w:szCs w:val="24"/>
                <w:lang w:eastAsia="zh-CN"/>
              </w:rPr>
              <w:t>过程</w:t>
            </w:r>
          </w:p>
        </w:tc>
        <w:tc>
          <w:tcPr>
            <w:tcW w:w="1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5798A" w:rsidRPr="00A451CF" w:rsidRDefault="002A0A63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4"/>
                <w:szCs w:val="24"/>
                <w:lang w:eastAsia="zh-CN"/>
              </w:rPr>
            </w:pPr>
            <w:r w:rsidRPr="00A451CF">
              <w:rPr>
                <w:rFonts w:asciiTheme="minorEastAsia" w:hAnsiTheme="minorEastAsia" w:cs="宋体" w:hint="eastAsia"/>
                <w:color w:val="000000"/>
                <w:sz w:val="24"/>
                <w:szCs w:val="24"/>
                <w:lang w:eastAsia="zh-CN"/>
              </w:rPr>
              <w:t>28</w:t>
            </w:r>
          </w:p>
        </w:tc>
        <w:tc>
          <w:tcPr>
            <w:tcW w:w="1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5798A" w:rsidRPr="00A451CF" w:rsidRDefault="002A0A63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4"/>
                <w:szCs w:val="24"/>
                <w:lang w:eastAsia="zh-CN"/>
              </w:rPr>
            </w:pPr>
            <w:r w:rsidRPr="00A451CF">
              <w:rPr>
                <w:rFonts w:asciiTheme="minorEastAsia" w:hAnsiTheme="minorEastAsia" w:cs="宋体" w:hint="eastAsia"/>
                <w:color w:val="000000"/>
                <w:sz w:val="24"/>
                <w:szCs w:val="24"/>
                <w:lang w:eastAsia="zh-CN"/>
              </w:rPr>
              <w:t>28</w:t>
            </w:r>
          </w:p>
        </w:tc>
      </w:tr>
      <w:tr w:rsidR="00D5798A" w:rsidRPr="00A451CF">
        <w:trPr>
          <w:trHeight w:val="300"/>
        </w:trPr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798A" w:rsidRPr="00A451CF" w:rsidRDefault="002A0A63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4"/>
                <w:szCs w:val="24"/>
              </w:rPr>
            </w:pPr>
            <w:r w:rsidRPr="00A451CF">
              <w:rPr>
                <w:rFonts w:asciiTheme="minorEastAsia" w:hAnsiTheme="minorEastAsia" w:cs="宋体" w:hint="eastAsia"/>
                <w:color w:val="000000"/>
                <w:sz w:val="24"/>
                <w:szCs w:val="24"/>
                <w:lang w:eastAsia="zh-CN"/>
              </w:rPr>
              <w:t>产出</w:t>
            </w:r>
          </w:p>
        </w:tc>
        <w:tc>
          <w:tcPr>
            <w:tcW w:w="1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5798A" w:rsidRPr="00A451CF" w:rsidRDefault="002A0A63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4"/>
                <w:szCs w:val="24"/>
                <w:lang w:eastAsia="zh-CN"/>
              </w:rPr>
            </w:pPr>
            <w:r w:rsidRPr="00A451CF">
              <w:rPr>
                <w:rFonts w:asciiTheme="minorEastAsia" w:hAnsiTheme="minorEastAsia" w:cs="宋体" w:hint="eastAsia"/>
                <w:color w:val="000000"/>
                <w:sz w:val="24"/>
                <w:szCs w:val="24"/>
                <w:lang w:eastAsia="zh-CN"/>
              </w:rPr>
              <w:t>39</w:t>
            </w:r>
          </w:p>
        </w:tc>
        <w:tc>
          <w:tcPr>
            <w:tcW w:w="1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5798A" w:rsidRPr="00A451CF" w:rsidRDefault="002A0A63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4"/>
                <w:szCs w:val="24"/>
                <w:lang w:eastAsia="zh-CN"/>
              </w:rPr>
            </w:pPr>
            <w:r w:rsidRPr="00A451CF">
              <w:rPr>
                <w:rFonts w:asciiTheme="minorEastAsia" w:hAnsiTheme="minorEastAsia" w:cs="宋体" w:hint="eastAsia"/>
                <w:color w:val="000000"/>
                <w:sz w:val="24"/>
                <w:szCs w:val="24"/>
                <w:lang w:eastAsia="zh-CN"/>
              </w:rPr>
              <w:t>37.8</w:t>
            </w:r>
          </w:p>
        </w:tc>
      </w:tr>
      <w:tr w:rsidR="00D5798A" w:rsidRPr="00A451CF">
        <w:trPr>
          <w:trHeight w:val="300"/>
        </w:trPr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798A" w:rsidRPr="00A451CF" w:rsidRDefault="002A0A63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4"/>
                <w:szCs w:val="24"/>
              </w:rPr>
            </w:pPr>
            <w:r w:rsidRPr="00A451CF">
              <w:rPr>
                <w:rFonts w:asciiTheme="minorEastAsia" w:hAnsiTheme="minorEastAsia" w:cs="宋体" w:hint="eastAsia"/>
                <w:color w:val="000000"/>
                <w:sz w:val="24"/>
                <w:szCs w:val="24"/>
                <w:lang w:eastAsia="zh-CN"/>
              </w:rPr>
              <w:t>效益</w:t>
            </w:r>
          </w:p>
        </w:tc>
        <w:tc>
          <w:tcPr>
            <w:tcW w:w="1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5798A" w:rsidRPr="00A451CF" w:rsidRDefault="002A0A63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4"/>
                <w:szCs w:val="24"/>
                <w:lang w:eastAsia="zh-CN"/>
              </w:rPr>
            </w:pPr>
            <w:r w:rsidRPr="00A451CF">
              <w:rPr>
                <w:rFonts w:asciiTheme="minorEastAsia" w:hAnsiTheme="minorEastAsia" w:cs="宋体" w:hint="eastAsia"/>
                <w:color w:val="000000"/>
                <w:sz w:val="24"/>
                <w:szCs w:val="24"/>
                <w:lang w:eastAsia="zh-CN"/>
              </w:rPr>
              <w:t>27</w:t>
            </w:r>
          </w:p>
        </w:tc>
        <w:tc>
          <w:tcPr>
            <w:tcW w:w="1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5798A" w:rsidRPr="00A451CF" w:rsidRDefault="002A0A63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4"/>
                <w:szCs w:val="24"/>
                <w:lang w:eastAsia="zh-CN"/>
              </w:rPr>
            </w:pPr>
            <w:r w:rsidRPr="00A451CF">
              <w:rPr>
                <w:rFonts w:asciiTheme="minorEastAsia" w:hAnsiTheme="minorEastAsia" w:cs="宋体" w:hint="eastAsia"/>
                <w:color w:val="000000"/>
                <w:sz w:val="24"/>
                <w:szCs w:val="24"/>
                <w:lang w:eastAsia="zh-CN"/>
              </w:rPr>
              <w:t>22.6</w:t>
            </w:r>
          </w:p>
        </w:tc>
      </w:tr>
      <w:tr w:rsidR="00D5798A" w:rsidRPr="00A451CF">
        <w:trPr>
          <w:trHeight w:val="300"/>
        </w:trPr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798A" w:rsidRPr="00A451CF" w:rsidRDefault="002A0A63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4"/>
                <w:szCs w:val="24"/>
              </w:rPr>
            </w:pPr>
            <w:r w:rsidRPr="00A451CF">
              <w:rPr>
                <w:rFonts w:asciiTheme="minorEastAsia" w:hAnsiTheme="minorEastAsia" w:cs="宋体" w:hint="eastAsia"/>
                <w:color w:val="000000"/>
                <w:sz w:val="24"/>
                <w:szCs w:val="24"/>
                <w:lang w:eastAsia="zh-CN"/>
              </w:rPr>
              <w:t>满意度</w:t>
            </w:r>
          </w:p>
        </w:tc>
        <w:tc>
          <w:tcPr>
            <w:tcW w:w="1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5798A" w:rsidRPr="00A451CF" w:rsidRDefault="002A0A63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4"/>
                <w:szCs w:val="24"/>
                <w:lang w:eastAsia="zh-CN"/>
              </w:rPr>
            </w:pPr>
            <w:r w:rsidRPr="00A451CF">
              <w:rPr>
                <w:rFonts w:asciiTheme="minorEastAsia" w:hAnsiTheme="minorEastAsia" w:cs="宋体" w:hint="eastAsia"/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5798A" w:rsidRPr="00A451CF" w:rsidRDefault="002A0A63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4"/>
                <w:szCs w:val="24"/>
                <w:lang w:eastAsia="zh-CN"/>
              </w:rPr>
            </w:pPr>
            <w:r w:rsidRPr="00A451CF">
              <w:rPr>
                <w:rFonts w:asciiTheme="minorEastAsia" w:hAnsiTheme="minorEastAsia" w:cs="宋体" w:hint="eastAsia"/>
                <w:color w:val="000000"/>
                <w:sz w:val="24"/>
                <w:szCs w:val="24"/>
                <w:lang w:eastAsia="zh-CN"/>
              </w:rPr>
              <w:t>3.6</w:t>
            </w:r>
          </w:p>
        </w:tc>
      </w:tr>
      <w:tr w:rsidR="00D5798A" w:rsidRPr="00A451CF">
        <w:trPr>
          <w:trHeight w:val="300"/>
        </w:trPr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798A" w:rsidRPr="00A451CF" w:rsidRDefault="002A0A63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b/>
                <w:bCs/>
                <w:color w:val="000000"/>
                <w:sz w:val="24"/>
                <w:szCs w:val="24"/>
              </w:rPr>
            </w:pPr>
            <w:r w:rsidRPr="00A451CF">
              <w:rPr>
                <w:rFonts w:asciiTheme="minorEastAsia" w:hAnsiTheme="minorEastAsia" w:cs="宋体" w:hint="eastAsia"/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合计</w:t>
            </w:r>
          </w:p>
        </w:tc>
        <w:tc>
          <w:tcPr>
            <w:tcW w:w="1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798A" w:rsidRPr="00A451CF" w:rsidRDefault="002A0A63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b/>
                <w:bCs/>
                <w:color w:val="000000"/>
                <w:sz w:val="24"/>
                <w:szCs w:val="24"/>
              </w:rPr>
            </w:pPr>
            <w:r w:rsidRPr="00A451CF">
              <w:rPr>
                <w:rFonts w:asciiTheme="minorEastAsia" w:hAnsiTheme="minorEastAsia" w:cs="宋体" w:hint="eastAsia"/>
                <w:b/>
                <w:bCs/>
                <w:color w:val="000000"/>
                <w:lang w:eastAsia="zh-CN"/>
              </w:rPr>
              <w:t>100</w:t>
            </w:r>
          </w:p>
        </w:tc>
        <w:tc>
          <w:tcPr>
            <w:tcW w:w="1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798A" w:rsidRPr="00A451CF" w:rsidRDefault="002A0A63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4"/>
                <w:szCs w:val="24"/>
                <w:lang w:eastAsia="zh-CN"/>
              </w:rPr>
            </w:pPr>
            <w:r w:rsidRPr="00A451CF">
              <w:rPr>
                <w:rFonts w:asciiTheme="minorEastAsia" w:hAnsiTheme="minorEastAsia" w:cs="宋体" w:hint="eastAsia"/>
                <w:b/>
                <w:bCs/>
                <w:color w:val="000000"/>
                <w:sz w:val="24"/>
                <w:szCs w:val="24"/>
                <w:lang w:eastAsia="zh-CN"/>
              </w:rPr>
              <w:t>92</w:t>
            </w:r>
          </w:p>
        </w:tc>
      </w:tr>
    </w:tbl>
    <w:p w:rsidR="00D5798A" w:rsidRPr="00A451CF" w:rsidRDefault="002A0A63">
      <w:pPr>
        <w:autoSpaceDE w:val="0"/>
        <w:autoSpaceDN w:val="0"/>
        <w:spacing w:line="600" w:lineRule="exact"/>
        <w:ind w:firstLineChars="200" w:firstLine="643"/>
        <w:rPr>
          <w:rFonts w:asciiTheme="minorEastAsia" w:hAnsiTheme="minorEastAsia" w:cs="宋体"/>
          <w:b/>
          <w:bCs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b/>
          <w:bCs/>
          <w:sz w:val="32"/>
          <w:szCs w:val="32"/>
          <w:lang w:eastAsia="zh-CN"/>
        </w:rPr>
        <w:t>1.资金使用率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0"/>
        <w:rPr>
          <w:rFonts w:asciiTheme="minorEastAsia" w:hAnsiTheme="minorEastAsia" w:cs="宋体"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指标目标值100%，实际完成值100%。项目单位提供苏州高新区（虎丘区）城市建设管理服务中心（交通工程管理中心）、高新区国库支付中心支付参建单位单证</w:t>
      </w:r>
      <w:r w:rsidR="00285C67">
        <w:rPr>
          <w:rFonts w:asciiTheme="minorEastAsia" w:hAnsiTheme="minorEastAsia" w:cs="宋体" w:hint="eastAsia"/>
          <w:sz w:val="32"/>
          <w:szCs w:val="32"/>
          <w:lang w:eastAsia="zh-CN"/>
        </w:rPr>
        <w:t>、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2024年第二批江苏省政府专项债券（城镇建设）-苏亚苏专审〔2024〕187号 。经审查，支付率</w:t>
      </w:r>
      <w:r w:rsidR="00877BFC">
        <w:rPr>
          <w:rFonts w:asciiTheme="minorEastAsia" w:hAnsiTheme="minorEastAsia" w:cs="宋体" w:hint="eastAsia"/>
          <w:sz w:val="32"/>
          <w:szCs w:val="32"/>
          <w:lang w:eastAsia="zh-CN"/>
        </w:rPr>
        <w:t>达标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。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3"/>
        <w:rPr>
          <w:rFonts w:asciiTheme="minorEastAsia" w:hAnsiTheme="minorEastAsia" w:cs="宋体"/>
          <w:b/>
          <w:bCs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b/>
          <w:bCs/>
          <w:sz w:val="32"/>
          <w:szCs w:val="32"/>
          <w:lang w:eastAsia="zh-CN"/>
        </w:rPr>
        <w:t>2</w:t>
      </w:r>
      <w:r w:rsidRPr="00A451CF">
        <w:rPr>
          <w:rFonts w:asciiTheme="minorEastAsia" w:hAnsiTheme="minorEastAsia" w:cs="宋体"/>
          <w:b/>
          <w:bCs/>
          <w:sz w:val="32"/>
          <w:szCs w:val="32"/>
          <w:lang w:eastAsia="zh-CN"/>
        </w:rPr>
        <w:t>.</w:t>
      </w:r>
      <w:r w:rsidRPr="00A451CF">
        <w:rPr>
          <w:rFonts w:asciiTheme="minorEastAsia" w:hAnsiTheme="minorEastAsia" w:cs="宋体" w:hint="eastAsia"/>
          <w:b/>
          <w:bCs/>
          <w:sz w:val="32"/>
          <w:szCs w:val="32"/>
          <w:lang w:eastAsia="zh-CN"/>
        </w:rPr>
        <w:t>资金使用合规性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0"/>
        <w:rPr>
          <w:rFonts w:asciiTheme="minorEastAsia" w:hAnsiTheme="minorEastAsia" w:cs="宋体"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指标目标值合规，实际完成值合规。项目单位提供付款报批的相关资料、工程量报审等资料；2024年支付情况；清单支付月报</w:t>
      </w:r>
      <w:r w:rsidRPr="00A451CF">
        <w:rPr>
          <w:rFonts w:asciiTheme="minorEastAsia" w:hAnsiTheme="minorEastAsia" w:cs="宋体"/>
          <w:sz w:val="32"/>
          <w:szCs w:val="32"/>
          <w:lang w:eastAsia="zh-CN"/>
        </w:rPr>
        <w:t>。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经审查</w:t>
      </w:r>
      <w:r w:rsidRPr="00A451CF">
        <w:rPr>
          <w:rFonts w:asciiTheme="minorEastAsia" w:hAnsiTheme="minorEastAsia" w:cs="宋体"/>
          <w:sz w:val="32"/>
          <w:szCs w:val="32"/>
          <w:lang w:eastAsia="zh-CN"/>
        </w:rPr>
        <w:t>，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资金使用按照计划进行，资金使用合规。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3"/>
        <w:rPr>
          <w:rFonts w:asciiTheme="minorEastAsia" w:hAnsiTheme="minorEastAsia" w:cs="宋体"/>
          <w:b/>
          <w:bCs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b/>
          <w:sz w:val="32"/>
          <w:szCs w:val="32"/>
          <w:lang w:eastAsia="zh-CN"/>
        </w:rPr>
        <w:t>3</w:t>
      </w:r>
      <w:r w:rsidRPr="00A451CF">
        <w:rPr>
          <w:rFonts w:asciiTheme="minorEastAsia" w:hAnsiTheme="minorEastAsia" w:cs="宋体"/>
          <w:b/>
          <w:sz w:val="32"/>
          <w:szCs w:val="32"/>
          <w:lang w:eastAsia="zh-CN"/>
        </w:rPr>
        <w:t>.</w:t>
      </w:r>
      <w:r w:rsidRPr="00A451CF">
        <w:rPr>
          <w:rFonts w:asciiTheme="minorEastAsia" w:hAnsiTheme="minorEastAsia" w:cs="宋体" w:hint="eastAsia"/>
          <w:b/>
          <w:bCs/>
          <w:sz w:val="32"/>
          <w:szCs w:val="32"/>
          <w:lang w:eastAsia="zh-CN"/>
        </w:rPr>
        <w:t>管理制度健全性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0"/>
        <w:rPr>
          <w:rFonts w:asciiTheme="minorEastAsia" w:hAnsiTheme="minorEastAsia" w:cs="宋体"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指标目标值健全，实际完成值健全。项目单位提供了业务管理制度</w:t>
      </w:r>
      <w:r w:rsidR="00877BFC">
        <w:rPr>
          <w:rFonts w:asciiTheme="minorEastAsia" w:hAnsiTheme="minorEastAsia" w:cs="宋体" w:hint="eastAsia"/>
          <w:sz w:val="32"/>
          <w:szCs w:val="32"/>
          <w:lang w:eastAsia="zh-CN"/>
        </w:rPr>
        <w:t>、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财务管理制度</w:t>
      </w:r>
      <w:r w:rsidRPr="00A451CF">
        <w:rPr>
          <w:rFonts w:asciiTheme="minorEastAsia" w:hAnsiTheme="minorEastAsia" w:cs="宋体"/>
          <w:sz w:val="32"/>
          <w:szCs w:val="32"/>
          <w:lang w:eastAsia="zh-CN"/>
        </w:rPr>
        <w:t>。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经审查</w:t>
      </w:r>
      <w:r w:rsidRPr="00A451CF">
        <w:rPr>
          <w:rFonts w:asciiTheme="minorEastAsia" w:hAnsiTheme="minorEastAsia" w:cs="宋体"/>
          <w:sz w:val="32"/>
          <w:szCs w:val="32"/>
          <w:lang w:eastAsia="zh-CN"/>
        </w:rPr>
        <w:t>，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该项目具有相应的财务和业务管理等制度，管理制度健全。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3"/>
        <w:rPr>
          <w:rFonts w:asciiTheme="minorEastAsia" w:hAnsiTheme="minorEastAsia" w:cs="宋体"/>
          <w:b/>
          <w:bCs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b/>
          <w:sz w:val="32"/>
          <w:szCs w:val="32"/>
          <w:lang w:eastAsia="zh-CN"/>
        </w:rPr>
        <w:t>4</w:t>
      </w:r>
      <w:r w:rsidRPr="00A451CF">
        <w:rPr>
          <w:rFonts w:asciiTheme="minorEastAsia" w:hAnsiTheme="minorEastAsia" w:cs="宋体"/>
          <w:b/>
          <w:sz w:val="32"/>
          <w:szCs w:val="32"/>
          <w:lang w:eastAsia="zh-CN"/>
        </w:rPr>
        <w:t>.</w:t>
      </w:r>
      <w:r w:rsidRPr="00A451CF">
        <w:rPr>
          <w:rFonts w:asciiTheme="minorEastAsia" w:hAnsiTheme="minorEastAsia" w:cs="宋体" w:hint="eastAsia"/>
          <w:b/>
          <w:sz w:val="32"/>
          <w:szCs w:val="32"/>
          <w:lang w:eastAsia="zh-CN"/>
        </w:rPr>
        <w:t>制度</w:t>
      </w:r>
      <w:r w:rsidRPr="00A451CF">
        <w:rPr>
          <w:rFonts w:asciiTheme="minorEastAsia" w:hAnsiTheme="minorEastAsia" w:cs="宋体" w:hint="eastAsia"/>
          <w:b/>
          <w:bCs/>
          <w:sz w:val="32"/>
          <w:szCs w:val="32"/>
          <w:lang w:eastAsia="zh-CN"/>
        </w:rPr>
        <w:t>执行有效性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0"/>
        <w:rPr>
          <w:rFonts w:asciiTheme="minorEastAsia" w:hAnsiTheme="minorEastAsia" w:cs="宋体"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指标目标值有效，实际完成值有效。</w:t>
      </w:r>
      <w:r w:rsidR="00877BFC">
        <w:rPr>
          <w:rFonts w:asciiTheme="minorEastAsia" w:hAnsiTheme="minorEastAsia" w:cs="宋体" w:hint="eastAsia"/>
          <w:sz w:val="32"/>
          <w:szCs w:val="32"/>
          <w:lang w:eastAsia="zh-CN"/>
        </w:rPr>
        <w:t>项目单位提供了项目工程施工组织设计方案及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项目实施过程中的材料。经审查，按“组织设计方案”里有</w:t>
      </w:r>
      <w:r w:rsidR="00877BFC"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相关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要求，</w:t>
      </w:r>
      <w:r w:rsidR="00877BFC">
        <w:rPr>
          <w:rFonts w:asciiTheme="minorEastAsia" w:hAnsiTheme="minorEastAsia" w:cs="宋体" w:hint="eastAsia"/>
          <w:sz w:val="32"/>
          <w:szCs w:val="32"/>
          <w:lang w:eastAsia="zh-CN"/>
        </w:rPr>
        <w:t>能够按照实施方案、工程施工计划执行，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制度执行有效。</w:t>
      </w:r>
    </w:p>
    <w:p w:rsidR="00D5798A" w:rsidRPr="00A451CF" w:rsidRDefault="00877BFC">
      <w:pPr>
        <w:autoSpaceDE w:val="0"/>
        <w:autoSpaceDN w:val="0"/>
        <w:spacing w:line="600" w:lineRule="exact"/>
        <w:ind w:firstLineChars="200" w:firstLine="643"/>
        <w:rPr>
          <w:rFonts w:asciiTheme="minorEastAsia" w:hAnsiTheme="minorEastAsia" w:cs="宋体"/>
          <w:b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b/>
          <w:sz w:val="32"/>
          <w:szCs w:val="32"/>
          <w:lang w:eastAsia="zh-CN"/>
        </w:rPr>
        <w:t xml:space="preserve"> </w:t>
      </w:r>
      <w:r w:rsidR="002A0A63" w:rsidRPr="00A451CF">
        <w:rPr>
          <w:rFonts w:asciiTheme="minorEastAsia" w:hAnsiTheme="minorEastAsia" w:cs="宋体" w:hint="eastAsia"/>
          <w:b/>
          <w:sz w:val="32"/>
          <w:szCs w:val="32"/>
          <w:lang w:eastAsia="zh-CN"/>
        </w:rPr>
        <w:t>(二)产出目标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3"/>
        <w:rPr>
          <w:rFonts w:asciiTheme="minorEastAsia" w:hAnsiTheme="minorEastAsia" w:cs="楷体"/>
          <w:b/>
          <w:sz w:val="32"/>
          <w:szCs w:val="32"/>
          <w:lang w:eastAsia="zh-CN"/>
        </w:rPr>
      </w:pPr>
      <w:r w:rsidRPr="00A451CF">
        <w:rPr>
          <w:rFonts w:asciiTheme="minorEastAsia" w:hAnsiTheme="minorEastAsia" w:cs="楷体" w:hint="eastAsia"/>
          <w:b/>
          <w:sz w:val="32"/>
          <w:szCs w:val="32"/>
          <w:lang w:eastAsia="zh-CN"/>
        </w:rPr>
        <w:lastRenderedPageBreak/>
        <w:t>1.有轨电车路线长度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0"/>
        <w:rPr>
          <w:rFonts w:asciiTheme="minorEastAsia" w:hAnsiTheme="minorEastAsia" w:cs="宋体"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指标目标值完成1.8km，实际完成值1.8km。项目单位提供了建设工程项目总承包合同、竣工验收证书。经审查，有轨电车线路长度建设目标完成。</w:t>
      </w:r>
    </w:p>
    <w:p w:rsidR="00D5798A" w:rsidRPr="00A451CF" w:rsidRDefault="002A0A63" w:rsidP="00877BFC">
      <w:pPr>
        <w:autoSpaceDE w:val="0"/>
        <w:autoSpaceDN w:val="0"/>
        <w:spacing w:line="600" w:lineRule="exact"/>
        <w:ind w:firstLineChars="200" w:firstLine="643"/>
        <w:rPr>
          <w:rFonts w:asciiTheme="minorEastAsia" w:hAnsiTheme="minorEastAsia" w:cs="楷体"/>
          <w:b/>
          <w:sz w:val="32"/>
          <w:szCs w:val="32"/>
          <w:lang w:eastAsia="zh-CN"/>
        </w:rPr>
      </w:pPr>
      <w:r w:rsidRPr="00A451CF">
        <w:rPr>
          <w:rFonts w:asciiTheme="minorEastAsia" w:hAnsiTheme="minorEastAsia" w:cs="楷体" w:hint="eastAsia"/>
          <w:b/>
          <w:sz w:val="32"/>
          <w:szCs w:val="32"/>
          <w:lang w:eastAsia="zh-CN"/>
        </w:rPr>
        <w:t>2.设站数量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0"/>
        <w:rPr>
          <w:rFonts w:asciiTheme="minorEastAsia" w:hAnsiTheme="minorEastAsia" w:cs="宋体"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指标目标值完成3座，实际完成值3座。</w:t>
      </w:r>
      <w:r w:rsidR="00877BFC">
        <w:rPr>
          <w:rFonts w:asciiTheme="minorEastAsia" w:hAnsiTheme="minorEastAsia" w:cs="宋体" w:hint="eastAsia"/>
          <w:sz w:val="32"/>
          <w:szCs w:val="32"/>
          <w:lang w:eastAsia="zh-CN"/>
        </w:rPr>
        <w:t>项目单位提供了建设工程项目总承包合同、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竣工验收证书。经审查，设站数量建设目标完成。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3"/>
        <w:rPr>
          <w:rFonts w:asciiTheme="minorEastAsia" w:hAnsiTheme="minorEastAsia" w:cs="楷体"/>
          <w:b/>
          <w:sz w:val="32"/>
          <w:szCs w:val="32"/>
          <w:lang w:eastAsia="zh-CN"/>
        </w:rPr>
      </w:pPr>
      <w:r w:rsidRPr="00A451CF">
        <w:rPr>
          <w:rFonts w:asciiTheme="minorEastAsia" w:hAnsiTheme="minorEastAsia" w:cs="楷体" w:hint="eastAsia"/>
          <w:b/>
          <w:sz w:val="32"/>
          <w:szCs w:val="32"/>
          <w:lang w:eastAsia="zh-CN"/>
        </w:rPr>
        <w:t>3.项目验收合格率</w:t>
      </w:r>
    </w:p>
    <w:p w:rsidR="00D5798A" w:rsidRPr="00877BFC" w:rsidRDefault="002A0A63" w:rsidP="00877BFC">
      <w:pPr>
        <w:autoSpaceDE w:val="0"/>
        <w:autoSpaceDN w:val="0"/>
        <w:spacing w:line="600" w:lineRule="exact"/>
        <w:ind w:firstLineChars="200" w:firstLine="640"/>
        <w:rPr>
          <w:rFonts w:asciiTheme="minorEastAsia" w:hAnsiTheme="minorEastAsia" w:cs="宋体"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指标目标值完成100%，实际完成值超过100%。项目单位提供了竣工验收证书、竣工验收记录（子单位工程项目），包括轨道、建筑设备安装、弱电系统、供电系统等。经审核，项目验收合格率100%。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3"/>
        <w:rPr>
          <w:rFonts w:asciiTheme="minorEastAsia" w:hAnsiTheme="minorEastAsia" w:cs="楷体"/>
          <w:b/>
          <w:sz w:val="32"/>
          <w:szCs w:val="32"/>
          <w:lang w:eastAsia="zh-CN"/>
        </w:rPr>
      </w:pPr>
      <w:r w:rsidRPr="00A451CF">
        <w:rPr>
          <w:rFonts w:asciiTheme="minorEastAsia" w:hAnsiTheme="minorEastAsia" w:cs="楷体" w:hint="eastAsia"/>
          <w:b/>
          <w:sz w:val="32"/>
          <w:szCs w:val="32"/>
          <w:lang w:eastAsia="zh-CN"/>
        </w:rPr>
        <w:t>4.完工及时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0"/>
        <w:rPr>
          <w:rFonts w:asciiTheme="minorEastAsia" w:hAnsiTheme="minorEastAsia" w:cs="宋体"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指标目标值及时，实际完成值及时。项目单位提供了总包合同</w:t>
      </w:r>
      <w:r w:rsidR="00285C67">
        <w:rPr>
          <w:rFonts w:asciiTheme="minorEastAsia" w:hAnsiTheme="minorEastAsia" w:cs="宋体" w:hint="eastAsia"/>
          <w:sz w:val="32"/>
          <w:szCs w:val="32"/>
          <w:lang w:eastAsia="zh-CN"/>
        </w:rPr>
        <w:t>、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验收证书、验收记录</w:t>
      </w:r>
      <w:r w:rsidR="00285C67">
        <w:rPr>
          <w:rFonts w:asciiTheme="minorEastAsia" w:hAnsiTheme="minorEastAsia" w:cs="宋体" w:hint="eastAsia"/>
          <w:sz w:val="32"/>
          <w:szCs w:val="32"/>
          <w:lang w:eastAsia="zh-CN"/>
        </w:rPr>
        <w:t>。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经审查，项目完工及时。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3"/>
        <w:rPr>
          <w:rFonts w:asciiTheme="minorEastAsia" w:hAnsiTheme="minorEastAsia" w:cs="楷体"/>
          <w:b/>
          <w:sz w:val="32"/>
          <w:szCs w:val="32"/>
          <w:lang w:eastAsia="zh-CN"/>
        </w:rPr>
      </w:pPr>
      <w:r w:rsidRPr="00A451CF">
        <w:rPr>
          <w:rFonts w:asciiTheme="minorEastAsia" w:hAnsiTheme="minorEastAsia" w:cs="楷体" w:hint="eastAsia"/>
          <w:b/>
          <w:sz w:val="32"/>
          <w:szCs w:val="32"/>
          <w:lang w:eastAsia="zh-CN"/>
        </w:rPr>
        <w:t>5.项目成本不超概算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0"/>
        <w:rPr>
          <w:rFonts w:asciiTheme="minorEastAsia" w:hAnsiTheme="minorEastAsia" w:cs="宋体"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指标目标值小于概算，实际完成值未超概算。项目单位提供了关于苏州高新区有轨电车T5线一期工程初步设计的批复、苏州高新区有轨电车T5线一期工程总承包（EPC）合同 、财政拨款基建工程进度及用款。</w:t>
      </w:r>
      <w:r w:rsidR="00877BFC"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完成情况说明：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经审查，因项目尚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lastRenderedPageBreak/>
        <w:t>未结束</w:t>
      </w:r>
      <w:r w:rsidR="00877BFC">
        <w:rPr>
          <w:rFonts w:asciiTheme="minorEastAsia" w:hAnsiTheme="minorEastAsia" w:cs="宋体" w:hint="eastAsia"/>
          <w:sz w:val="32"/>
          <w:szCs w:val="32"/>
          <w:lang w:eastAsia="zh-CN"/>
        </w:rPr>
        <w:t>，目前总成本未超概算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，酌情扣除。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3"/>
        <w:rPr>
          <w:rFonts w:asciiTheme="minorEastAsia" w:hAnsiTheme="minorEastAsia" w:cs="宋体"/>
          <w:b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b/>
          <w:sz w:val="32"/>
          <w:szCs w:val="32"/>
          <w:lang w:eastAsia="zh-CN"/>
        </w:rPr>
        <w:t>（三）效益目标</w:t>
      </w:r>
    </w:p>
    <w:p w:rsidR="00D5798A" w:rsidRPr="00A451CF" w:rsidRDefault="002A0A63">
      <w:pPr>
        <w:autoSpaceDE w:val="0"/>
        <w:autoSpaceDN w:val="0"/>
        <w:spacing w:line="600" w:lineRule="exact"/>
        <w:ind w:firstLineChars="250" w:firstLine="803"/>
        <w:rPr>
          <w:rFonts w:asciiTheme="minorEastAsia" w:hAnsiTheme="minorEastAsia" w:cs="宋体"/>
          <w:b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b/>
          <w:sz w:val="32"/>
          <w:szCs w:val="32"/>
          <w:lang w:eastAsia="zh-CN"/>
        </w:rPr>
        <w:t>1.当期利息支付率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0"/>
        <w:rPr>
          <w:rFonts w:asciiTheme="minorEastAsia" w:hAnsiTheme="minorEastAsia" w:cs="宋体"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指标目标值100%，实际完成值</w:t>
      </w:r>
      <w:r w:rsidR="00A451CF">
        <w:rPr>
          <w:rFonts w:asciiTheme="minorEastAsia" w:hAnsiTheme="minorEastAsia" w:cs="宋体" w:hint="eastAsia"/>
          <w:sz w:val="32"/>
          <w:szCs w:val="32"/>
          <w:lang w:eastAsia="zh-CN"/>
        </w:rPr>
        <w:t>100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%。项目单位提供了2024年第二批江苏省政府债券（城镇建设专项债券）审计报告（苏亚苏专审[2024]187号）</w:t>
      </w:r>
      <w:r w:rsidR="00877BFC">
        <w:rPr>
          <w:rFonts w:asciiTheme="minorEastAsia" w:hAnsiTheme="minorEastAsia" w:cs="宋体" w:hint="eastAsia"/>
          <w:sz w:val="32"/>
          <w:szCs w:val="32"/>
          <w:lang w:eastAsia="zh-CN"/>
        </w:rPr>
        <w:t>、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2024年T5线运营收入缴款凭证。经审查</w:t>
      </w:r>
      <w:r w:rsidRPr="00A451CF">
        <w:rPr>
          <w:rFonts w:asciiTheme="minorEastAsia" w:hAnsiTheme="minorEastAsia" w:cs="宋体"/>
          <w:sz w:val="32"/>
          <w:szCs w:val="32"/>
          <w:lang w:eastAsia="zh-CN"/>
        </w:rPr>
        <w:t>，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支付率</w:t>
      </w:r>
      <w:r w:rsidR="00877BFC">
        <w:rPr>
          <w:rFonts w:asciiTheme="minorEastAsia" w:hAnsiTheme="minorEastAsia" w:cs="宋体" w:hint="eastAsia"/>
          <w:sz w:val="32"/>
          <w:szCs w:val="32"/>
          <w:lang w:eastAsia="zh-CN"/>
        </w:rPr>
        <w:t>达标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。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3"/>
        <w:rPr>
          <w:rFonts w:asciiTheme="minorEastAsia" w:hAnsiTheme="minorEastAsia" w:cs="宋体"/>
          <w:b/>
          <w:bCs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b/>
          <w:bCs/>
          <w:sz w:val="32"/>
          <w:szCs w:val="32"/>
          <w:lang w:eastAsia="zh-CN"/>
        </w:rPr>
        <w:t>2.创造就业机会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0"/>
        <w:rPr>
          <w:rFonts w:asciiTheme="minorEastAsia" w:hAnsiTheme="minorEastAsia" w:cs="宋体"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指标目标值促进，实际完成值有促进。完成情况说明：本项目单位提供了苏州有轨电车T5线一期可行性研究报告</w:t>
      </w:r>
      <w:r w:rsidR="00877BFC">
        <w:rPr>
          <w:rFonts w:asciiTheme="minorEastAsia" w:hAnsiTheme="minorEastAsia" w:cs="宋体" w:hint="eastAsia"/>
          <w:sz w:val="32"/>
          <w:szCs w:val="32"/>
          <w:lang w:eastAsia="zh-CN"/>
        </w:rPr>
        <w:t>、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有轨集团运营分公司人员说明。经审查，创造了新就业机会。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3"/>
        <w:rPr>
          <w:rFonts w:asciiTheme="minorEastAsia" w:hAnsiTheme="minorEastAsia" w:cs="宋体"/>
          <w:b/>
          <w:bCs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b/>
          <w:bCs/>
          <w:sz w:val="32"/>
          <w:szCs w:val="32"/>
          <w:lang w:eastAsia="zh-CN"/>
        </w:rPr>
        <w:t>3.满足通勤通学出行公交服务需要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0"/>
        <w:rPr>
          <w:rFonts w:asciiTheme="minorEastAsia" w:hAnsiTheme="minorEastAsia" w:cs="宋体"/>
          <w:b/>
          <w:bCs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指标目标值日均客运量1万人次以上，实际完成值达标。</w:t>
      </w:r>
      <w:r w:rsidR="00AB716B">
        <w:rPr>
          <w:rFonts w:asciiTheme="minorEastAsia" w:hAnsiTheme="minorEastAsia" w:cs="宋体" w:hint="eastAsia"/>
          <w:sz w:val="32"/>
          <w:szCs w:val="32"/>
          <w:lang w:eastAsia="zh-CN"/>
        </w:rPr>
        <w:t>项目单位提供了有轨电车运营日报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。经审查，依据提供的日报表，日均客运量达标。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3"/>
        <w:rPr>
          <w:rFonts w:asciiTheme="minorEastAsia" w:hAnsiTheme="minorEastAsia" w:cs="宋体"/>
          <w:b/>
          <w:bCs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b/>
          <w:bCs/>
          <w:sz w:val="32"/>
          <w:szCs w:val="32"/>
          <w:lang w:eastAsia="zh-CN"/>
        </w:rPr>
        <w:t>4.改善道路交通拥堵现状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0"/>
        <w:rPr>
          <w:rFonts w:asciiTheme="minorEastAsia" w:hAnsiTheme="minorEastAsia" w:cs="宋体"/>
          <w:b/>
          <w:bCs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指标目标值是，实际完成值有改善。项目单位提供了苏州有轨电车T5线一期可行性研究报告。</w:t>
      </w:r>
      <w:r w:rsidR="00A451CF"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完成情况说明：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经审查，依据可研报告（1）改善交通结构：“工程的建设，减少了地面车流量”；（2）出行条件改善：有轨电车以独立路权为主，受其它车辆、行人、道路等各种因素干扰少，其事故率很低，改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lastRenderedPageBreak/>
        <w:t>善交通。因具体的改善情况，缺少支撑数据，</w:t>
      </w:r>
      <w:r w:rsidR="00A451CF"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酌情扣除。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3"/>
        <w:rPr>
          <w:rFonts w:asciiTheme="minorEastAsia" w:hAnsiTheme="minorEastAsia" w:cs="宋体"/>
          <w:b/>
          <w:bCs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b/>
          <w:sz w:val="32"/>
          <w:szCs w:val="32"/>
          <w:lang w:eastAsia="zh-CN"/>
        </w:rPr>
        <w:t>（四）乘客满意度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0"/>
        <w:rPr>
          <w:rFonts w:asciiTheme="minorEastAsia" w:hAnsiTheme="minorEastAsia" w:cs="宋体"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指标目标值90%以上，实际完成值90%。项目单位提供了苏州市轨道交通服务质量评价（2024年度），含有轨电车部分。</w:t>
      </w:r>
      <w:r w:rsidR="00A451CF"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完成情况说明：</w:t>
      </w: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经审查，依据对“有轨电车”评价规则，由于T5线当年投入运营，酌情扣除。</w:t>
      </w:r>
    </w:p>
    <w:p w:rsidR="00D5798A" w:rsidRPr="00A451CF" w:rsidRDefault="002A0A63">
      <w:pPr>
        <w:spacing w:line="574" w:lineRule="exact"/>
        <w:ind w:firstLineChars="200" w:firstLine="602"/>
        <w:jc w:val="both"/>
        <w:rPr>
          <w:rFonts w:asciiTheme="minorEastAsia" w:hAnsiTheme="minorEastAsia"/>
          <w:b/>
          <w:sz w:val="30"/>
          <w:szCs w:val="30"/>
          <w:lang w:eastAsia="zh-CN"/>
        </w:rPr>
      </w:pPr>
      <w:r w:rsidRPr="00A451CF">
        <w:rPr>
          <w:rFonts w:asciiTheme="minorEastAsia" w:hAnsiTheme="minorEastAsia" w:hint="eastAsia"/>
          <w:b/>
          <w:sz w:val="30"/>
          <w:szCs w:val="30"/>
          <w:lang w:eastAsia="zh-CN"/>
        </w:rPr>
        <w:t>三、存在的问题及建议</w:t>
      </w:r>
    </w:p>
    <w:p w:rsidR="00D5798A" w:rsidRPr="00A451CF" w:rsidRDefault="002A0A63">
      <w:pPr>
        <w:spacing w:line="574" w:lineRule="exact"/>
        <w:ind w:firstLineChars="200" w:firstLine="602"/>
        <w:jc w:val="both"/>
        <w:rPr>
          <w:rFonts w:asciiTheme="minorEastAsia" w:hAnsiTheme="minorEastAsia"/>
          <w:b/>
          <w:sz w:val="30"/>
          <w:szCs w:val="30"/>
          <w:lang w:eastAsia="zh-CN"/>
        </w:rPr>
      </w:pPr>
      <w:r w:rsidRPr="00A451CF">
        <w:rPr>
          <w:rFonts w:asciiTheme="minorEastAsia" w:hAnsiTheme="minorEastAsia" w:hint="eastAsia"/>
          <w:b/>
          <w:sz w:val="30"/>
          <w:szCs w:val="30"/>
          <w:lang w:eastAsia="zh-CN"/>
        </w:rPr>
        <w:t>（一）指标编制的科学性和合理性有待提高</w:t>
      </w:r>
    </w:p>
    <w:p w:rsidR="00D5798A" w:rsidRPr="00A451CF" w:rsidRDefault="002A0A63">
      <w:pPr>
        <w:spacing w:line="574" w:lineRule="exact"/>
        <w:ind w:firstLineChars="200" w:firstLine="600"/>
        <w:jc w:val="both"/>
        <w:rPr>
          <w:rFonts w:asciiTheme="minorEastAsia" w:hAnsiTheme="minorEastAsia"/>
          <w:bCs/>
          <w:sz w:val="30"/>
          <w:szCs w:val="30"/>
          <w:lang w:eastAsia="zh-CN"/>
        </w:rPr>
      </w:pPr>
      <w:r w:rsidRPr="00A451CF">
        <w:rPr>
          <w:rFonts w:asciiTheme="minorEastAsia" w:hAnsiTheme="minorEastAsia" w:hint="eastAsia"/>
          <w:bCs/>
          <w:sz w:val="30"/>
          <w:szCs w:val="30"/>
          <w:lang w:eastAsia="zh-CN"/>
        </w:rPr>
        <w:t>1.指标内涵、指标完成值不明确，后期审核不易界定。</w:t>
      </w:r>
    </w:p>
    <w:p w:rsidR="00D5798A" w:rsidRPr="00A451CF" w:rsidRDefault="002A0A63">
      <w:pPr>
        <w:spacing w:line="574" w:lineRule="exact"/>
        <w:ind w:firstLineChars="200" w:firstLine="600"/>
        <w:jc w:val="both"/>
        <w:rPr>
          <w:rFonts w:asciiTheme="minorEastAsia" w:hAnsiTheme="minorEastAsia"/>
          <w:lang w:eastAsia="zh-CN"/>
        </w:rPr>
      </w:pPr>
      <w:r w:rsidRPr="00A451CF">
        <w:rPr>
          <w:rFonts w:asciiTheme="minorEastAsia" w:hAnsiTheme="minorEastAsia" w:hint="eastAsia"/>
          <w:bCs/>
          <w:sz w:val="30"/>
          <w:szCs w:val="30"/>
          <w:lang w:eastAsia="zh-CN"/>
        </w:rPr>
        <w:t>2.个别指标权重设置不当。通常绩效评价指标权重的设置，遵循同类指标的权重应一致。</w:t>
      </w:r>
    </w:p>
    <w:p w:rsidR="00D5798A" w:rsidRPr="00A451CF" w:rsidRDefault="002A0A63">
      <w:pPr>
        <w:spacing w:line="574" w:lineRule="exact"/>
        <w:ind w:firstLineChars="200" w:firstLine="602"/>
        <w:jc w:val="both"/>
        <w:rPr>
          <w:rFonts w:asciiTheme="minorEastAsia" w:hAnsiTheme="minorEastAsia"/>
          <w:b/>
          <w:sz w:val="30"/>
          <w:szCs w:val="30"/>
          <w:lang w:eastAsia="zh-CN"/>
        </w:rPr>
      </w:pPr>
      <w:r w:rsidRPr="00A451CF">
        <w:rPr>
          <w:rFonts w:asciiTheme="minorEastAsia" w:hAnsiTheme="minorEastAsia" w:hint="eastAsia"/>
          <w:b/>
          <w:sz w:val="30"/>
          <w:szCs w:val="30"/>
          <w:lang w:eastAsia="zh-CN"/>
        </w:rPr>
        <w:t xml:space="preserve">（二）有关建议 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0"/>
        <w:rPr>
          <w:rFonts w:asciiTheme="minorEastAsia" w:hAnsiTheme="minorEastAsia" w:cs="宋体"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1.有针对性的学习《地方政府专项债券项目资金绩效管理办法》（财预[2021]61号）、“转发财政部关于印发《地方政府专项债券项目资金绩效管理办法》的通知”（苏财办〔2021〕46号），掌握专项债券项目资金绩效指标的设置；</w:t>
      </w:r>
    </w:p>
    <w:p w:rsidR="00D5798A" w:rsidRPr="00A451CF" w:rsidRDefault="002A0A63">
      <w:pPr>
        <w:autoSpaceDE w:val="0"/>
        <w:autoSpaceDN w:val="0"/>
        <w:spacing w:line="600" w:lineRule="exact"/>
        <w:ind w:firstLineChars="200" w:firstLine="640"/>
        <w:rPr>
          <w:rFonts w:asciiTheme="minorEastAsia" w:hAnsiTheme="minorEastAsia" w:cs="宋体"/>
          <w:sz w:val="32"/>
          <w:szCs w:val="32"/>
          <w:lang w:eastAsia="zh-CN"/>
        </w:rPr>
      </w:pPr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2.</w:t>
      </w:r>
      <w:bookmarkStart w:id="3" w:name="_GoBack"/>
      <w:bookmarkEnd w:id="3"/>
      <w:r w:rsidRPr="00A451CF">
        <w:rPr>
          <w:rFonts w:asciiTheme="minorEastAsia" w:hAnsiTheme="minorEastAsia" w:cs="宋体" w:hint="eastAsia"/>
          <w:sz w:val="32"/>
          <w:szCs w:val="32"/>
          <w:lang w:eastAsia="zh-CN"/>
        </w:rPr>
        <w:t>目前项目已经建成投入运营，未来主要针对运营期间设置较为明确，可验证、可量化的运营成效指标；针对可持续发展指标要关注对运营单位的考核。</w:t>
      </w:r>
    </w:p>
    <w:sectPr w:rsidR="00D5798A" w:rsidRPr="00A451CF" w:rsidSect="00D5798A">
      <w:type w:val="continuous"/>
      <w:pgSz w:w="11910" w:h="16840"/>
      <w:pgMar w:top="2098" w:right="1474" w:bottom="1984" w:left="158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69A2" w:rsidRDefault="001669A2" w:rsidP="00A451CF">
      <w:r>
        <w:separator/>
      </w:r>
    </w:p>
  </w:endnote>
  <w:endnote w:type="continuationSeparator" w:id="0">
    <w:p w:rsidR="001669A2" w:rsidRDefault="001669A2" w:rsidP="00A451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微软雅黑"/>
    <w:charset w:val="86"/>
    <w:family w:val="swiss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69A2" w:rsidRDefault="001669A2" w:rsidP="00A451CF">
      <w:r>
        <w:separator/>
      </w:r>
    </w:p>
  </w:footnote>
  <w:footnote w:type="continuationSeparator" w:id="0">
    <w:p w:rsidR="001669A2" w:rsidRDefault="001669A2" w:rsidP="00A451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A3DBD"/>
    <w:multiLevelType w:val="multilevel"/>
    <w:tmpl w:val="13DA3DBD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lTrailSpace/>
    <w:useFELayout/>
  </w:compat>
  <w:docVars>
    <w:docVar w:name="commondata" w:val="eyJoZGlkIjoiZTAzNjNjMjU3NWY0YzY3OGE3YWNlMzAxM2Q5MDdhM2IifQ=="/>
  </w:docVars>
  <w:rsids>
    <w:rsidRoot w:val="006A0286"/>
    <w:rsid w:val="0000186F"/>
    <w:rsid w:val="00027842"/>
    <w:rsid w:val="00044570"/>
    <w:rsid w:val="0005147D"/>
    <w:rsid w:val="00075694"/>
    <w:rsid w:val="00096C0C"/>
    <w:rsid w:val="000B5F46"/>
    <w:rsid w:val="000C328A"/>
    <w:rsid w:val="000F0010"/>
    <w:rsid w:val="00103792"/>
    <w:rsid w:val="001076FD"/>
    <w:rsid w:val="00112A3C"/>
    <w:rsid w:val="00117EFC"/>
    <w:rsid w:val="0012335B"/>
    <w:rsid w:val="00123574"/>
    <w:rsid w:val="001669A2"/>
    <w:rsid w:val="001807E7"/>
    <w:rsid w:val="001A0CED"/>
    <w:rsid w:val="001A1A7B"/>
    <w:rsid w:val="001D43CE"/>
    <w:rsid w:val="001E1F08"/>
    <w:rsid w:val="001F5652"/>
    <w:rsid w:val="002034C4"/>
    <w:rsid w:val="00223670"/>
    <w:rsid w:val="00223988"/>
    <w:rsid w:val="00242B9A"/>
    <w:rsid w:val="0028378A"/>
    <w:rsid w:val="00285C67"/>
    <w:rsid w:val="0029522B"/>
    <w:rsid w:val="002A0A63"/>
    <w:rsid w:val="002F39B9"/>
    <w:rsid w:val="002F5EFA"/>
    <w:rsid w:val="00317F35"/>
    <w:rsid w:val="0034336E"/>
    <w:rsid w:val="003448CD"/>
    <w:rsid w:val="00384988"/>
    <w:rsid w:val="00397809"/>
    <w:rsid w:val="003D41DE"/>
    <w:rsid w:val="003D4D43"/>
    <w:rsid w:val="00400CBF"/>
    <w:rsid w:val="00404149"/>
    <w:rsid w:val="00412A90"/>
    <w:rsid w:val="00424159"/>
    <w:rsid w:val="00427AA3"/>
    <w:rsid w:val="00453872"/>
    <w:rsid w:val="00483E2B"/>
    <w:rsid w:val="00484099"/>
    <w:rsid w:val="00485FCA"/>
    <w:rsid w:val="00496584"/>
    <w:rsid w:val="004A148B"/>
    <w:rsid w:val="004B1555"/>
    <w:rsid w:val="004E3E98"/>
    <w:rsid w:val="004F2889"/>
    <w:rsid w:val="00505BDB"/>
    <w:rsid w:val="00541FD2"/>
    <w:rsid w:val="00547539"/>
    <w:rsid w:val="0055497B"/>
    <w:rsid w:val="0058181F"/>
    <w:rsid w:val="005C5968"/>
    <w:rsid w:val="005D094F"/>
    <w:rsid w:val="005D61F8"/>
    <w:rsid w:val="00601AA6"/>
    <w:rsid w:val="00601BF0"/>
    <w:rsid w:val="00602865"/>
    <w:rsid w:val="006032DC"/>
    <w:rsid w:val="006431BE"/>
    <w:rsid w:val="006452DF"/>
    <w:rsid w:val="006A0286"/>
    <w:rsid w:val="006F1257"/>
    <w:rsid w:val="006F2AB8"/>
    <w:rsid w:val="00705B52"/>
    <w:rsid w:val="0072674E"/>
    <w:rsid w:val="007416BA"/>
    <w:rsid w:val="0075652D"/>
    <w:rsid w:val="00784065"/>
    <w:rsid w:val="007A754E"/>
    <w:rsid w:val="007B306E"/>
    <w:rsid w:val="007C008B"/>
    <w:rsid w:val="007C6639"/>
    <w:rsid w:val="007D492C"/>
    <w:rsid w:val="007E7CBB"/>
    <w:rsid w:val="00830C91"/>
    <w:rsid w:val="00863046"/>
    <w:rsid w:val="00877BFC"/>
    <w:rsid w:val="00896870"/>
    <w:rsid w:val="008A2ABF"/>
    <w:rsid w:val="008C735A"/>
    <w:rsid w:val="008D7527"/>
    <w:rsid w:val="008E5048"/>
    <w:rsid w:val="008F6FC9"/>
    <w:rsid w:val="00913246"/>
    <w:rsid w:val="00926E98"/>
    <w:rsid w:val="00944D04"/>
    <w:rsid w:val="0095504B"/>
    <w:rsid w:val="00996C5B"/>
    <w:rsid w:val="009B2D68"/>
    <w:rsid w:val="009D10B9"/>
    <w:rsid w:val="009E226F"/>
    <w:rsid w:val="009F521A"/>
    <w:rsid w:val="00A02FE2"/>
    <w:rsid w:val="00A03F28"/>
    <w:rsid w:val="00A14DE2"/>
    <w:rsid w:val="00A451CF"/>
    <w:rsid w:val="00A6749A"/>
    <w:rsid w:val="00A72387"/>
    <w:rsid w:val="00A73947"/>
    <w:rsid w:val="00A76725"/>
    <w:rsid w:val="00A863A2"/>
    <w:rsid w:val="00AA24DC"/>
    <w:rsid w:val="00AB356D"/>
    <w:rsid w:val="00AB716B"/>
    <w:rsid w:val="00AC0AE9"/>
    <w:rsid w:val="00AC481A"/>
    <w:rsid w:val="00AC69E3"/>
    <w:rsid w:val="00AD0505"/>
    <w:rsid w:val="00B14C89"/>
    <w:rsid w:val="00B160AB"/>
    <w:rsid w:val="00B33955"/>
    <w:rsid w:val="00B84A59"/>
    <w:rsid w:val="00BD1F01"/>
    <w:rsid w:val="00BD4A61"/>
    <w:rsid w:val="00BE196B"/>
    <w:rsid w:val="00BE4A98"/>
    <w:rsid w:val="00C93097"/>
    <w:rsid w:val="00CA6EF9"/>
    <w:rsid w:val="00CB64D3"/>
    <w:rsid w:val="00CC042A"/>
    <w:rsid w:val="00D20830"/>
    <w:rsid w:val="00D5798A"/>
    <w:rsid w:val="00D71C46"/>
    <w:rsid w:val="00D855DD"/>
    <w:rsid w:val="00D85F96"/>
    <w:rsid w:val="00D862E2"/>
    <w:rsid w:val="00D95CE0"/>
    <w:rsid w:val="00DE067D"/>
    <w:rsid w:val="00DF053C"/>
    <w:rsid w:val="00E1011A"/>
    <w:rsid w:val="00E2389C"/>
    <w:rsid w:val="00E2599F"/>
    <w:rsid w:val="00E70A55"/>
    <w:rsid w:val="00E7430A"/>
    <w:rsid w:val="00EB03FD"/>
    <w:rsid w:val="00ED00B9"/>
    <w:rsid w:val="00ED06B2"/>
    <w:rsid w:val="00ED5FDF"/>
    <w:rsid w:val="00EF65E3"/>
    <w:rsid w:val="00F161C4"/>
    <w:rsid w:val="00F30A55"/>
    <w:rsid w:val="00F32AD9"/>
    <w:rsid w:val="00F35A70"/>
    <w:rsid w:val="00F36357"/>
    <w:rsid w:val="00F4202D"/>
    <w:rsid w:val="00F51E4F"/>
    <w:rsid w:val="00F57A73"/>
    <w:rsid w:val="00F77A0B"/>
    <w:rsid w:val="00FB5BE3"/>
    <w:rsid w:val="00FB5E7E"/>
    <w:rsid w:val="00FC1865"/>
    <w:rsid w:val="00FC405A"/>
    <w:rsid w:val="00FC7877"/>
    <w:rsid w:val="00FD19C4"/>
    <w:rsid w:val="00FD3C55"/>
    <w:rsid w:val="11015707"/>
    <w:rsid w:val="18B7280D"/>
    <w:rsid w:val="2A313487"/>
    <w:rsid w:val="331217FF"/>
    <w:rsid w:val="3C5A22E4"/>
    <w:rsid w:val="3FA400D6"/>
    <w:rsid w:val="456B76CD"/>
    <w:rsid w:val="5C4E1BEB"/>
    <w:rsid w:val="5F412DD7"/>
    <w:rsid w:val="63CC1360"/>
    <w:rsid w:val="6B7C455F"/>
    <w:rsid w:val="77D72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semiHidden="0" w:uiPriority="1"/>
    <w:lsdException w:name="Body Text" w:semiHidden="0" w:uiPriority="1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uiPriority w:val="1"/>
    <w:qFormat/>
    <w:rsid w:val="00D5798A"/>
    <w:pPr>
      <w:widowControl w:val="0"/>
    </w:pPr>
    <w:rPr>
      <w:sz w:val="22"/>
      <w:szCs w:val="22"/>
      <w:lang w:eastAsia="en-US"/>
    </w:rPr>
  </w:style>
  <w:style w:type="paragraph" w:styleId="1">
    <w:name w:val="heading 1"/>
    <w:basedOn w:val="a"/>
    <w:next w:val="a"/>
    <w:autoRedefine/>
    <w:uiPriority w:val="1"/>
    <w:qFormat/>
    <w:rsid w:val="00D5798A"/>
    <w:pPr>
      <w:ind w:left="100"/>
      <w:outlineLvl w:val="0"/>
    </w:pPr>
    <w:rPr>
      <w:rFonts w:ascii="宋体" w:eastAsia="宋体" w:hAnsi="宋体"/>
      <w:sz w:val="36"/>
      <w:szCs w:val="36"/>
    </w:rPr>
  </w:style>
  <w:style w:type="paragraph" w:styleId="20">
    <w:name w:val="heading 2"/>
    <w:basedOn w:val="a"/>
    <w:next w:val="a"/>
    <w:uiPriority w:val="1"/>
    <w:qFormat/>
    <w:rsid w:val="00D5798A"/>
    <w:pPr>
      <w:ind w:left="-21" w:firstLine="2592"/>
      <w:outlineLvl w:val="1"/>
    </w:pPr>
    <w:rPr>
      <w:rFonts w:ascii="宋体" w:eastAsia="宋体" w:hAnsi="宋体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autoRedefine/>
    <w:qFormat/>
    <w:rsid w:val="00D5798A"/>
    <w:pPr>
      <w:ind w:firstLineChars="200" w:firstLine="420"/>
    </w:pPr>
    <w:rPr>
      <w:rFonts w:ascii="Calibri" w:hAnsi="Calibri"/>
      <w:szCs w:val="24"/>
    </w:rPr>
  </w:style>
  <w:style w:type="paragraph" w:styleId="a3">
    <w:name w:val="Body Text Indent"/>
    <w:basedOn w:val="a"/>
    <w:autoRedefine/>
    <w:qFormat/>
    <w:rsid w:val="00D5798A"/>
    <w:pPr>
      <w:spacing w:line="400" w:lineRule="exact"/>
      <w:ind w:firstLine="525"/>
    </w:pPr>
    <w:rPr>
      <w:rFonts w:ascii="宋体"/>
      <w:color w:val="FF0000"/>
      <w:sz w:val="24"/>
    </w:rPr>
  </w:style>
  <w:style w:type="paragraph" w:styleId="a4">
    <w:name w:val="Body Text"/>
    <w:basedOn w:val="a"/>
    <w:autoRedefine/>
    <w:uiPriority w:val="1"/>
    <w:qFormat/>
    <w:rsid w:val="00D5798A"/>
    <w:pPr>
      <w:spacing w:before="207"/>
      <w:ind w:left="120"/>
    </w:pPr>
    <w:rPr>
      <w:rFonts w:ascii="宋体" w:eastAsia="宋体" w:hAnsi="宋体"/>
      <w:sz w:val="30"/>
      <w:szCs w:val="30"/>
    </w:rPr>
  </w:style>
  <w:style w:type="paragraph" w:styleId="a5">
    <w:name w:val="footer"/>
    <w:basedOn w:val="a"/>
    <w:link w:val="Char"/>
    <w:autoRedefine/>
    <w:uiPriority w:val="99"/>
    <w:unhideWhenUsed/>
    <w:qFormat/>
    <w:rsid w:val="00D5798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0"/>
    <w:autoRedefine/>
    <w:uiPriority w:val="99"/>
    <w:unhideWhenUsed/>
    <w:qFormat/>
    <w:rsid w:val="00D579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note text"/>
    <w:basedOn w:val="a"/>
    <w:link w:val="Char1"/>
    <w:uiPriority w:val="99"/>
    <w:semiHidden/>
    <w:unhideWhenUsed/>
    <w:rsid w:val="00D5798A"/>
    <w:pPr>
      <w:snapToGrid w:val="0"/>
    </w:pPr>
    <w:rPr>
      <w:sz w:val="18"/>
      <w:szCs w:val="18"/>
    </w:rPr>
  </w:style>
  <w:style w:type="paragraph" w:styleId="a8">
    <w:name w:val="Normal (Web)"/>
    <w:basedOn w:val="a"/>
    <w:autoRedefine/>
    <w:qFormat/>
    <w:rsid w:val="00D5798A"/>
    <w:pPr>
      <w:spacing w:beforeAutospacing="1" w:afterAutospacing="1"/>
    </w:pPr>
    <w:rPr>
      <w:rFonts w:cs="Times New Roman"/>
      <w:sz w:val="24"/>
      <w:szCs w:val="24"/>
      <w:lang w:eastAsia="zh-CN"/>
    </w:rPr>
  </w:style>
  <w:style w:type="table" w:styleId="a9">
    <w:name w:val="Table Grid"/>
    <w:basedOn w:val="a1"/>
    <w:autoRedefine/>
    <w:uiPriority w:val="39"/>
    <w:qFormat/>
    <w:rsid w:val="00D5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otnote reference"/>
    <w:basedOn w:val="a0"/>
    <w:semiHidden/>
    <w:unhideWhenUsed/>
    <w:qFormat/>
    <w:rsid w:val="00D5798A"/>
    <w:rPr>
      <w:vertAlign w:val="superscript"/>
    </w:rPr>
  </w:style>
  <w:style w:type="table" w:customStyle="1" w:styleId="TableNormal">
    <w:name w:val="Table Normal"/>
    <w:autoRedefine/>
    <w:uiPriority w:val="2"/>
    <w:semiHidden/>
    <w:unhideWhenUsed/>
    <w:qFormat/>
    <w:rsid w:val="00D5798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autoRedefine/>
    <w:uiPriority w:val="1"/>
    <w:qFormat/>
    <w:rsid w:val="00D5798A"/>
  </w:style>
  <w:style w:type="paragraph" w:customStyle="1" w:styleId="TableParagraph">
    <w:name w:val="Table Paragraph"/>
    <w:basedOn w:val="a"/>
    <w:autoRedefine/>
    <w:uiPriority w:val="1"/>
    <w:qFormat/>
    <w:rsid w:val="00D5798A"/>
  </w:style>
  <w:style w:type="paragraph" w:customStyle="1" w:styleId="Default">
    <w:name w:val="Default"/>
    <w:autoRedefine/>
    <w:qFormat/>
    <w:rsid w:val="00D5798A"/>
    <w:pPr>
      <w:widowControl w:val="0"/>
      <w:autoSpaceDE w:val="0"/>
      <w:autoSpaceDN w:val="0"/>
      <w:adjustRightInd w:val="0"/>
    </w:pPr>
    <w:rPr>
      <w:rFonts w:ascii="方正黑体_GBK" w:hAnsi="方正黑体_GBK" w:cs="方正黑体_GBK"/>
      <w:color w:val="000000"/>
      <w:sz w:val="24"/>
      <w:szCs w:val="24"/>
      <w:lang w:eastAsia="en-US"/>
    </w:rPr>
  </w:style>
  <w:style w:type="character" w:customStyle="1" w:styleId="Char0">
    <w:name w:val="页眉 Char"/>
    <w:basedOn w:val="a0"/>
    <w:link w:val="a6"/>
    <w:autoRedefine/>
    <w:uiPriority w:val="99"/>
    <w:qFormat/>
    <w:rsid w:val="00D5798A"/>
    <w:rPr>
      <w:sz w:val="18"/>
      <w:szCs w:val="18"/>
    </w:rPr>
  </w:style>
  <w:style w:type="character" w:customStyle="1" w:styleId="Char">
    <w:name w:val="页脚 Char"/>
    <w:basedOn w:val="a0"/>
    <w:link w:val="a5"/>
    <w:autoRedefine/>
    <w:uiPriority w:val="99"/>
    <w:qFormat/>
    <w:rsid w:val="00D5798A"/>
    <w:rPr>
      <w:sz w:val="18"/>
      <w:szCs w:val="18"/>
    </w:rPr>
  </w:style>
  <w:style w:type="paragraph" w:customStyle="1" w:styleId="10">
    <w:name w:val="修订1"/>
    <w:hidden/>
    <w:uiPriority w:val="99"/>
    <w:unhideWhenUsed/>
    <w:rsid w:val="00D5798A"/>
    <w:rPr>
      <w:sz w:val="22"/>
      <w:szCs w:val="22"/>
      <w:lang w:eastAsia="en-US"/>
    </w:rPr>
  </w:style>
  <w:style w:type="character" w:customStyle="1" w:styleId="Char1">
    <w:name w:val="脚注文本 Char"/>
    <w:basedOn w:val="a0"/>
    <w:link w:val="a7"/>
    <w:uiPriority w:val="99"/>
    <w:semiHidden/>
    <w:qFormat/>
    <w:rsid w:val="00D5798A"/>
    <w:rPr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395</Words>
  <Characters>2258</Characters>
  <Application>Microsoft Office Word</Application>
  <DocSecurity>0</DocSecurity>
  <Lines>18</Lines>
  <Paragraphs>5</Paragraphs>
  <ScaleCrop>false</ScaleCrop>
  <Company>Microsoft</Company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张肖军(拟稿)</dc:creator>
  <cp:lastModifiedBy>SQ</cp:lastModifiedBy>
  <cp:revision>4</cp:revision>
  <cp:lastPrinted>2025-06-27T06:37:00Z</cp:lastPrinted>
  <dcterms:created xsi:type="dcterms:W3CDTF">2025-06-27T06:12:00Z</dcterms:created>
  <dcterms:modified xsi:type="dcterms:W3CDTF">2025-06-27T06:38:00Z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2020-09-01T00:00:00Z</vt:filetime>
  </property>
  <property fmtid="{D5CDD505-2E9C-101B-9397-08002B2CF9AE}" pid="3" name="Creator">
    <vt:lpwstr>Adobe Acrobat Pro 11.0.7</vt:lpwstr>
  </property>
  <property fmtid="{D5CDD505-2E9C-101B-9397-08002B2CF9AE}" pid="4" name="LastSaved">
    <vt:filetime>2021-08-19T00:00:00Z</vt:filetime>
  </property>
  <property fmtid="{D5CDD505-2E9C-101B-9397-08002B2CF9AE}" pid="5" name="KSOProductBuildVer">
    <vt:lpwstr>2052-12.1.0.21541</vt:lpwstr>
  </property>
  <property fmtid="{D5CDD505-2E9C-101B-9397-08002B2CF9AE}" pid="6" name="ICV">
    <vt:lpwstr>6110B7415DC740C58185CD86345CBEB1</vt:lpwstr>
  </property>
  <property fmtid="{D5CDD505-2E9C-101B-9397-08002B2CF9AE}" pid="7" name="KSOTemplateDocerSaveRecord">
    <vt:lpwstr>eyJoZGlkIjoiNGZlMjQwMzFlNzMzNWMxNTk5ZDBlNGMxMWMwYTg0YzMiLCJ1c2VySWQiOiIxMjMxMzUzMTgwIn0=</vt:lpwstr>
  </property>
</Properties>
</file>