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E9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textAlignment w:val="auto"/>
        <w:rPr>
          <w:rFonts w:ascii="Times New Roman" w:hAnsi="Times New Roman" w:eastAsia="仿宋_GB2312" w:cs="Times New Roman"/>
          <w:b w:val="0"/>
          <w:bCs w:val="0"/>
          <w:sz w:val="30"/>
          <w:szCs w:val="30"/>
          <w:lang w:eastAsia="zh-CN"/>
        </w:rPr>
      </w:pPr>
    </w:p>
    <w:p w14:paraId="4606B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eastAsia="zh-CN"/>
        </w:rPr>
        <w:t>江苏省政府专项债券项目绩效自评价报告</w:t>
      </w:r>
    </w:p>
    <w:p w14:paraId="2F82D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00" w:firstLineChars="20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eastAsia="zh-CN"/>
        </w:rPr>
        <w:t>苏高新数智治理“新链”工程二期项目</w:t>
      </w:r>
    </w:p>
    <w:p w14:paraId="183DE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0"/>
          <w:szCs w:val="30"/>
          <w:highlight w:val="none"/>
          <w:lang w:eastAsia="zh-CN"/>
        </w:rPr>
        <w:t>一、项目情况</w:t>
      </w:r>
    </w:p>
    <w:p w14:paraId="21488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（一）项目概况</w:t>
      </w:r>
    </w:p>
    <w:p w14:paraId="2B785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eastAsia="zh-CN"/>
        </w:rPr>
        <w:t>项目背景</w:t>
      </w:r>
    </w:p>
    <w:p w14:paraId="0BDD8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当前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eastAsia="zh-CN"/>
        </w:rPr>
        <w:t>城市治理数字化转型成为提升城市管理效率、增强综合竞争力的关键举措。苏州高新区（虎丘区）为顺应这一趋势，实施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了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eastAsia="zh-CN"/>
        </w:rPr>
        <w:t>苏高新数智治理“新链”工程（二期项目），旨在借助先进的信息技术手段，优化社会治理模式，提高公共服务水平，推动区域经济社会的可持续发展。</w:t>
      </w:r>
    </w:p>
    <w:p w14:paraId="42C61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>2.项目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eastAsia="zh-CN"/>
        </w:rPr>
        <w:t>主要内容</w:t>
      </w:r>
    </w:p>
    <w:p w14:paraId="54C54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主要建设内容包括公共部位智能前端覆盖、重点场景通道覆盖、新型感知设备建设、社会治理数字基座建设以及新型智慧赋能应用。同时，聚焦数据收集、存储、开发、利用环节，加快建立衔接紧密、互为一体的数据要素流通平台。</w:t>
      </w:r>
    </w:p>
    <w:p w14:paraId="492DC7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>3.实施方式</w:t>
      </w:r>
    </w:p>
    <w:p w14:paraId="62750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本项目采用公开招标的方式选择咨询服务单位、总包单位。同时，引入专业的监理机构对项目建设进行全过程监督，保障项目质量和进度。</w:t>
      </w:r>
    </w:p>
    <w:p w14:paraId="19584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4.资金投入及使用</w:t>
      </w:r>
    </w:p>
    <w:p w14:paraId="4760C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项目主管单位为苏州高新区（虎丘区）政法委，项目建设单位为苏州苏高新数字经济产业发展有限公司。本项目预计总投资1.8亿元，其中专项债券资金0.48亿元，其他资金1.32亿元。截至2024年底，专项债累计发行并支付0.48亿元。资金使用严格按照相关规定和项目进度进行拨付，主要用于设备采购及安装等方面。在资金管理方面，建立了专门的资金账户，实行专款专用，确保资金安全、合规使用。</w:t>
      </w:r>
    </w:p>
    <w:p w14:paraId="1202EF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>5.项目建设期</w:t>
      </w:r>
    </w:p>
    <w:p w14:paraId="4A012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项目开工日期：2024年7月，预计完成日期：2025年6月。</w:t>
      </w:r>
    </w:p>
    <w:p w14:paraId="5B6A2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（二）绩效目标</w:t>
      </w:r>
    </w:p>
    <w:p w14:paraId="43962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年度目标：2024 年6月前完成项目的前期准备工作，包括项目备案、设计、招投标等；2024年7月项目开工，启动公共部位智能前端覆盖和重点场景通道覆盖的部分建设工作；2024年度完成本项目建设进度达50%。</w:t>
      </w:r>
    </w:p>
    <w:p w14:paraId="4440B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0"/>
          <w:szCs w:val="30"/>
          <w:highlight w:val="none"/>
          <w:lang w:eastAsia="zh-CN"/>
        </w:rPr>
        <w:t>二、评价情况</w:t>
      </w:r>
    </w:p>
    <w:p w14:paraId="2B30E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（一）项目特点分析</w:t>
      </w:r>
    </w:p>
    <w:p w14:paraId="5D638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该债券资金用于“新链”工程二期项目的实施，该项目属于新型基础设施建设项目，项目的实施不仅涉及信息技术领域，还与社会治理、公共服务等多个领域密切相关。通过搭建视频共享平台，实现多部门之间的信息共享和协同工作，能够有效提高社会治理的效率和水平，具有较强的社会综合性。</w:t>
      </w:r>
    </w:p>
    <w:p w14:paraId="13EF8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（二）评价思路方法</w:t>
      </w:r>
    </w:p>
    <w:p w14:paraId="45445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本次绩效评价重点关注项目决策的科学性、资金使用的合规性、项目实施的有效性等方面。具体包括项目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专项债</w:t>
      </w:r>
      <w:r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资金是否专款专用、使用效率如何，项目建设是否按计划推进、质量是否达标等。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项目评价的原则遵守客观。科学。公平的原则，主要采用因素分析法，从过程、产出、效益、满意度等方面对项目进行评价。</w:t>
      </w:r>
    </w:p>
    <w:p w14:paraId="12B80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（三）评价工作情况</w:t>
      </w:r>
    </w:p>
    <w:p w14:paraId="39F0D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ascii="Times New Roman" w:hAnsi="Times New Roman" w:cs="Times New Roman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通过查阅项目资料、实地查看项目现场等方式，对项目的决策、管理、实施等情况进行了全面核查。重点核查了项目立项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备案</w:t>
      </w:r>
      <w:r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文件、资金拨付凭证、工程建设合同、设备采购发票等资料，确保项目实施符合相关规定和要求。实地查看了公共部位智能前端覆盖、重点场景通道覆盖、新型感知设备建设等工程建设情况，以及社会治理数字基座和数据要素流通平台的运行情况。</w:t>
      </w:r>
    </w:p>
    <w:p w14:paraId="757CC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）绩效评价结论</w:t>
      </w:r>
    </w:p>
    <w:p w14:paraId="519D5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4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苏高新数智治理“新链”工程二期项目政府专项债券项目绩效评分为87.17分，等级为“良好”。本次的指标体系由四部分组成，具体结果如下:</w:t>
      </w:r>
    </w:p>
    <w:tbl>
      <w:tblPr>
        <w:tblStyle w:val="12"/>
        <w:tblW w:w="7599" w:type="dxa"/>
        <w:tblInd w:w="7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3"/>
        <w:gridCol w:w="2541"/>
        <w:gridCol w:w="2665"/>
      </w:tblGrid>
      <w:tr w14:paraId="6A697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125FA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30"/>
                <w:szCs w:val="30"/>
                <w:highlight w:val="none"/>
                <w:lang w:eastAsia="zh-CN"/>
              </w:rPr>
              <w:t>一级指标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67566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30"/>
                <w:szCs w:val="30"/>
                <w:highlight w:val="none"/>
                <w:lang w:eastAsia="zh-CN"/>
              </w:rPr>
              <w:t>权重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19668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30"/>
                <w:szCs w:val="30"/>
                <w:highlight w:val="none"/>
                <w:lang w:eastAsia="zh-CN"/>
              </w:rPr>
              <w:t>评分</w:t>
            </w:r>
          </w:p>
        </w:tc>
      </w:tr>
      <w:tr w14:paraId="46DA6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45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仿宋_GB2312" w:cs="Times New Roman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过程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AA77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03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</w:tr>
      <w:tr w14:paraId="027E8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12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仿宋_GB2312" w:cs="Times New Roman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产出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C32D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35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9B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34.17</w:t>
            </w:r>
          </w:p>
        </w:tc>
      </w:tr>
      <w:tr w14:paraId="55387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48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仿宋_GB2312" w:cs="Times New Roman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效益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F1F8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CE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18</w:t>
            </w:r>
          </w:p>
        </w:tc>
      </w:tr>
      <w:tr w14:paraId="256CA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25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仿宋_GB2312" w:cs="Times New Roman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满意度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B0B7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68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</w:tr>
      <w:tr w14:paraId="03E2D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3E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仿宋_GB2312" w:cs="Times New Roman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A4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100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ED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74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highlight w:val="none"/>
                <w:lang w:val="en-US" w:eastAsia="zh-CN"/>
              </w:rPr>
              <w:t>87.17</w:t>
            </w:r>
          </w:p>
        </w:tc>
      </w:tr>
    </w:tbl>
    <w:p w14:paraId="143A0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苏高新数智治理“新链”工程二期项目总体情况：资金规范管理、严格专款专用，严格按照相关制度对专项债资金进行管理使用。并按照时间节点要求，及时完成债券发行费支付，按月报送资金使用进度和项目投资情况。</w:t>
      </w:r>
    </w:p>
    <w:p w14:paraId="1BA6C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6" w:firstLineChars="200"/>
        <w:jc w:val="both"/>
        <w:textAlignment w:val="auto"/>
        <w:rPr>
          <w:rFonts w:ascii="Times New Roman" w:hAnsi="Times New Roman" w:eastAsia="仿宋_GB2312" w:cs="Times New Roman"/>
          <w:b/>
          <w:spacing w:val="-4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pacing w:val="-4"/>
          <w:sz w:val="30"/>
          <w:szCs w:val="30"/>
          <w:highlight w:val="none"/>
          <w:lang w:eastAsia="zh-CN"/>
        </w:rPr>
        <w:t>三、存在问题</w:t>
      </w:r>
    </w:p>
    <w:p w14:paraId="3D487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一是</w:t>
      </w: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/>
        </w:rPr>
        <w:t>指标缺失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，例如资金管理类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Hans"/>
        </w:rPr>
        <w:t>指标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，未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Hans"/>
        </w:rPr>
        <w:t>设置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“资金使用率”指标，无法反映出当年项目资金（含专项债券资金）使用情况。</w:t>
      </w:r>
    </w:p>
    <w:p w14:paraId="2754D532">
      <w:pPr>
        <w:autoSpaceDE w:val="0"/>
        <w:autoSpaceDN w:val="0"/>
        <w:spacing w:line="600" w:lineRule="exact"/>
        <w:ind w:firstLine="584" w:firstLineChars="200"/>
        <w:jc w:val="both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二是</w:t>
      </w:r>
      <w:r>
        <w:rPr>
          <w:rFonts w:hint="eastAsia" w:ascii="仿宋" w:hAnsi="仿宋" w:eastAsia="仿宋" w:cs="宋体"/>
          <w:bCs/>
          <w:sz w:val="32"/>
          <w:szCs w:val="32"/>
          <w:lang w:val="en-US" w:eastAsia="zh-CN"/>
        </w:rPr>
        <w:t>指标设置不当，目标完成值不易界定。如社会效益、生态效益、可持续影响力三类指标设置较为宏观，完成值为定性，如促进、提高、无害等，完成情况不易界定。</w:t>
      </w:r>
      <w:bookmarkStart w:id="0" w:name="_GoBack"/>
      <w:bookmarkEnd w:id="0"/>
    </w:p>
    <w:p w14:paraId="2FEB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6" w:firstLineChars="200"/>
        <w:jc w:val="both"/>
        <w:textAlignment w:val="auto"/>
        <w:rPr>
          <w:rFonts w:ascii="Times New Roman" w:hAnsi="Times New Roman" w:eastAsia="仿宋_GB2312" w:cs="Times New Roman"/>
          <w:b/>
          <w:spacing w:val="-4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pacing w:val="-4"/>
          <w:sz w:val="30"/>
          <w:szCs w:val="30"/>
          <w:highlight w:val="none"/>
          <w:lang w:eastAsia="zh-CN"/>
        </w:rPr>
        <w:t xml:space="preserve">四、有关建议 </w:t>
      </w:r>
    </w:p>
    <w:p w14:paraId="1ECBE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一是有针对性的学习《地方政府专项债券项目资金绩效管理办法》（财预[2021]61号）、“转发财政部关于印发《地方政府专项债券项目资金绩效管理办法》的通知”（苏财办[2021]46号），掌握专项债券项目资金绩效指标的设置；二是结合项目在不同阶段（建设、运营）实际情况，对应设置产出、效益、满意度指标。</w:t>
      </w:r>
    </w:p>
    <w:p w14:paraId="200998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</w:p>
    <w:p w14:paraId="7AB54C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eastAsia="zh-CN"/>
        </w:rPr>
      </w:pPr>
    </w:p>
    <w:sectPr>
      <w:type w:val="continuous"/>
      <w:pgSz w:w="11910" w:h="16840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BAA0A4-6184-4E59-8A4C-BD6F304755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FE7D48E-31EF-4802-9569-D24837AF4150}"/>
  </w:font>
  <w:font w:name="方正黑体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A2D0BE3-C913-450F-8A9B-7F661897DCA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E721DD5-FF60-47CE-AC11-A345652D49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86"/>
    <w:rsid w:val="0000186F"/>
    <w:rsid w:val="00027842"/>
    <w:rsid w:val="000F0010"/>
    <w:rsid w:val="001076FD"/>
    <w:rsid w:val="00112A3C"/>
    <w:rsid w:val="0012335B"/>
    <w:rsid w:val="001D43CE"/>
    <w:rsid w:val="001E1F08"/>
    <w:rsid w:val="001F5652"/>
    <w:rsid w:val="002034C4"/>
    <w:rsid w:val="00223670"/>
    <w:rsid w:val="002F39B9"/>
    <w:rsid w:val="00317F35"/>
    <w:rsid w:val="003D4D43"/>
    <w:rsid w:val="00412A90"/>
    <w:rsid w:val="00427AA3"/>
    <w:rsid w:val="00453872"/>
    <w:rsid w:val="00485FCA"/>
    <w:rsid w:val="00496584"/>
    <w:rsid w:val="004B1555"/>
    <w:rsid w:val="004E3E98"/>
    <w:rsid w:val="004F2889"/>
    <w:rsid w:val="00541FD2"/>
    <w:rsid w:val="0055497B"/>
    <w:rsid w:val="0058181F"/>
    <w:rsid w:val="005C5968"/>
    <w:rsid w:val="005D094F"/>
    <w:rsid w:val="005D61F8"/>
    <w:rsid w:val="006032DC"/>
    <w:rsid w:val="006A0286"/>
    <w:rsid w:val="006F1257"/>
    <w:rsid w:val="006F2AB8"/>
    <w:rsid w:val="00705B52"/>
    <w:rsid w:val="0072674E"/>
    <w:rsid w:val="007416BA"/>
    <w:rsid w:val="0075652D"/>
    <w:rsid w:val="00784065"/>
    <w:rsid w:val="007A754E"/>
    <w:rsid w:val="00830C91"/>
    <w:rsid w:val="008C735A"/>
    <w:rsid w:val="008D7527"/>
    <w:rsid w:val="008F6FC9"/>
    <w:rsid w:val="00926E98"/>
    <w:rsid w:val="0095504B"/>
    <w:rsid w:val="009B2D68"/>
    <w:rsid w:val="00A14DE2"/>
    <w:rsid w:val="00A72387"/>
    <w:rsid w:val="00A863A2"/>
    <w:rsid w:val="00AA24DC"/>
    <w:rsid w:val="00AC69E3"/>
    <w:rsid w:val="00B14C89"/>
    <w:rsid w:val="00B33955"/>
    <w:rsid w:val="00BD1F01"/>
    <w:rsid w:val="00CB64D3"/>
    <w:rsid w:val="00D20830"/>
    <w:rsid w:val="00D71C46"/>
    <w:rsid w:val="00D855DD"/>
    <w:rsid w:val="00D85F96"/>
    <w:rsid w:val="00DE067D"/>
    <w:rsid w:val="00DF053C"/>
    <w:rsid w:val="00E1011A"/>
    <w:rsid w:val="00E70A55"/>
    <w:rsid w:val="00EB03FD"/>
    <w:rsid w:val="00ED06B2"/>
    <w:rsid w:val="00EF65E3"/>
    <w:rsid w:val="00F161C4"/>
    <w:rsid w:val="00F35A70"/>
    <w:rsid w:val="00F4202D"/>
    <w:rsid w:val="00FB5E7E"/>
    <w:rsid w:val="00FC405A"/>
    <w:rsid w:val="00FC7877"/>
    <w:rsid w:val="05BE041F"/>
    <w:rsid w:val="067C1C4A"/>
    <w:rsid w:val="0CD674C0"/>
    <w:rsid w:val="12C00E0F"/>
    <w:rsid w:val="13AE7CF5"/>
    <w:rsid w:val="28520641"/>
    <w:rsid w:val="28625998"/>
    <w:rsid w:val="287C121A"/>
    <w:rsid w:val="2E2B041A"/>
    <w:rsid w:val="2EDE5274"/>
    <w:rsid w:val="306F78B6"/>
    <w:rsid w:val="331217FF"/>
    <w:rsid w:val="35A06573"/>
    <w:rsid w:val="38A03E90"/>
    <w:rsid w:val="44C67F95"/>
    <w:rsid w:val="49B22896"/>
    <w:rsid w:val="4DB7479F"/>
    <w:rsid w:val="4EBB663A"/>
    <w:rsid w:val="58104109"/>
    <w:rsid w:val="5C4E1BEB"/>
    <w:rsid w:val="5CB364D3"/>
    <w:rsid w:val="63CC1360"/>
    <w:rsid w:val="65BB1D4F"/>
    <w:rsid w:val="6B7C455F"/>
    <w:rsid w:val="6E916B23"/>
    <w:rsid w:val="6FB97893"/>
    <w:rsid w:val="70A77CB3"/>
    <w:rsid w:val="78374C6F"/>
    <w:rsid w:val="7990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4">
    <w:name w:val="heading 1"/>
    <w:basedOn w:val="1"/>
    <w:next w:val="1"/>
    <w:qFormat/>
    <w:uiPriority w:val="1"/>
    <w:pPr>
      <w:ind w:left="100"/>
      <w:outlineLvl w:val="0"/>
    </w:pPr>
    <w:rPr>
      <w:rFonts w:ascii="宋体" w:hAnsi="宋体" w:eastAsia="宋体"/>
      <w:sz w:val="36"/>
      <w:szCs w:val="36"/>
    </w:rPr>
  </w:style>
  <w:style w:type="paragraph" w:styleId="5">
    <w:name w:val="heading 2"/>
    <w:basedOn w:val="1"/>
    <w:next w:val="1"/>
    <w:qFormat/>
    <w:uiPriority w:val="1"/>
    <w:pPr>
      <w:ind w:left="-21" w:firstLine="2592"/>
      <w:outlineLvl w:val="1"/>
    </w:pPr>
    <w:rPr>
      <w:rFonts w:ascii="宋体" w:hAnsi="宋体" w:eastAsia="宋体"/>
      <w:sz w:val="32"/>
      <w:szCs w:val="32"/>
    </w:rPr>
  </w:style>
  <w:style w:type="paragraph" w:styleId="6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/>
      <w:sz w:val="24"/>
      <w:szCs w:val="24"/>
    </w:rPr>
  </w:style>
  <w:style w:type="paragraph" w:styleId="3">
    <w:name w:val="Body Text Indent"/>
    <w:basedOn w:val="1"/>
    <w:qFormat/>
    <w:uiPriority w:val="0"/>
    <w:pPr>
      <w:spacing w:line="400" w:lineRule="exact"/>
      <w:ind w:firstLine="525"/>
    </w:pPr>
    <w:rPr>
      <w:rFonts w:ascii="宋体"/>
      <w:color w:val="FF0000"/>
      <w:sz w:val="24"/>
    </w:rPr>
  </w:style>
  <w:style w:type="paragraph" w:styleId="7">
    <w:name w:val="Body Text"/>
    <w:basedOn w:val="1"/>
    <w:qFormat/>
    <w:uiPriority w:val="1"/>
    <w:pPr>
      <w:spacing w:before="207"/>
      <w:ind w:left="120"/>
    </w:pPr>
    <w:rPr>
      <w:rFonts w:ascii="宋体" w:hAnsi="宋体" w:eastAsia="宋体"/>
      <w:sz w:val="30"/>
      <w:szCs w:val="30"/>
    </w:r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otnote reference"/>
    <w:basedOn w:val="14"/>
    <w:qFormat/>
    <w:uiPriority w:val="0"/>
    <w:rPr>
      <w:vertAlign w:val="superscript"/>
    </w:rPr>
  </w:style>
  <w:style w:type="table" w:customStyle="1" w:styleId="1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黑体_GBK" w:hAnsi="方正黑体_GBK" w:cs="方正黑体_GBK" w:eastAsiaTheme="minorEastAsia"/>
      <w:color w:val="000000"/>
      <w:sz w:val="24"/>
      <w:szCs w:val="24"/>
      <w:lang w:val="en-US" w:eastAsia="en-US" w:bidi="ar-SA"/>
    </w:rPr>
  </w:style>
  <w:style w:type="character" w:customStyle="1" w:styleId="21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2">
    <w:name w:val="页脚 字符"/>
    <w:basedOn w:val="14"/>
    <w:link w:val="8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1629</Words>
  <Characters>1698</Characters>
  <Lines>36</Lines>
  <Paragraphs>10</Paragraphs>
  <TotalTime>0</TotalTime>
  <ScaleCrop>false</ScaleCrop>
  <LinksUpToDate>false</LinksUpToDate>
  <CharactersWithSpaces>1700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2021-08-19T09:37:00Z</dcterms:created>
  <dc:creator>张肖军(拟稿)</dc:creator>
  <cp:lastModifiedBy>张婧</cp:lastModifiedBy>
  <dcterms:modified xsi:type="dcterms:W3CDTF">2025-06-25T04:28:54Z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Adobe Acrobat Pro 11.0.7</vt:lpwstr>
  </property>
  <property fmtid="{D5CDD505-2E9C-101B-9397-08002B2CF9AE}" pid="4" name="LastSaved">
    <vt:filetime>2021-08-19T00:00:00Z</vt:filetime>
  </property>
  <property fmtid="{D5CDD505-2E9C-101B-9397-08002B2CF9AE}" pid="5" name="KSOProductBuildVer">
    <vt:lpwstr>2052-12.1.0.21541</vt:lpwstr>
  </property>
  <property fmtid="{D5CDD505-2E9C-101B-9397-08002B2CF9AE}" pid="6" name="ICV">
    <vt:lpwstr>8209804BB0C9467691524F18696ABB8F_13</vt:lpwstr>
  </property>
  <property fmtid="{D5CDD505-2E9C-101B-9397-08002B2CF9AE}" pid="7" name="KSOTemplateDocerSaveRecord">
    <vt:lpwstr>eyJoZGlkIjoiYmNmMzA2MzUwMGJmODljMDMwOTFjMjdlYmIzMWIyZDciLCJ1c2VySWQiOiIyMDk0MTgwODMifQ==</vt:lpwstr>
  </property>
</Properties>
</file>