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E9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textAlignment w:val="auto"/>
        <w:rPr>
          <w:rFonts w:ascii="Times New Roman" w:hAnsi="Times New Roman" w:eastAsia="仿宋_GB2312" w:cs="Times New Roman"/>
          <w:b w:val="0"/>
          <w:bCs w:val="0"/>
          <w:sz w:val="30"/>
          <w:szCs w:val="30"/>
          <w:lang w:eastAsia="zh-CN"/>
        </w:rPr>
      </w:pPr>
    </w:p>
    <w:p w14:paraId="4606B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  <w:t>江苏省政府专项债券项目绩效自评价报告</w:t>
      </w:r>
    </w:p>
    <w:p w14:paraId="7D468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00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eastAsia="zh-CN"/>
        </w:rPr>
        <w:t>苏高新数智治理“新链”工程二期项目</w:t>
      </w:r>
    </w:p>
    <w:p w14:paraId="183DE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  <w:t>一、项目情况</w:t>
      </w:r>
    </w:p>
    <w:p w14:paraId="21488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（一）项目概况</w:t>
      </w:r>
    </w:p>
    <w:p w14:paraId="2B785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项目背景</w:t>
      </w:r>
    </w:p>
    <w:p w14:paraId="2E3EF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城市治理数字化转型成为赋能市域社会治理现代化、提升城市运行效率、增强区域核心竞争力的核心抓手。苏州高新区（虎丘区）紧扣国家及江苏省关于数字政府建设的部署要求，主动顺应基层治理智慧化发展趋势，启动实施苏高新数智治理“新链”工程二期项目，旨在充分运用大数据、人工智能、物联网等新一代信息技术，构建网格化、精细化、智能化的基层治理新格局，持续提升公共服务供给质量与响应效率，为区域经济社会高质量发展注入数字动能。</w:t>
      </w:r>
    </w:p>
    <w:p w14:paraId="42C61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2.项目</w:t>
      </w: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eastAsia="zh-CN"/>
        </w:rPr>
        <w:t>主要内容</w:t>
      </w:r>
    </w:p>
    <w:p w14:paraId="54C54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主要建设内容包括公共部位智能前端覆盖、重点场景通道覆盖、新型感知设备建设、社会治理数字基座建设以及新型智慧赋能应用。同时，聚焦数据收集、存储、开发、利用环节，加快建立衔接紧密、互为一体的数据要素流通平台。</w:t>
      </w:r>
    </w:p>
    <w:p w14:paraId="492DC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3.实施方式</w:t>
      </w:r>
    </w:p>
    <w:p w14:paraId="62750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本项目采用公开招标的方式选择咨询服务单位、总包单位。同时，引入专业的监理机构对项目建设进行全过程监督，保障项目质量和进度。</w:t>
      </w:r>
    </w:p>
    <w:p w14:paraId="1958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4.资金投入及使用</w:t>
      </w:r>
    </w:p>
    <w:p w14:paraId="4760C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项目主管单位为苏州高新区（虎丘区）政法委，项目建设单位为苏州苏高新数字经济产业发展有限公司。本项目预计总投资1.8亿元，其中专项债券资金1.08亿元，其他资金0.72亿元。截至2025年底，专项债累计发行并支付1.08亿元。资金使用严格按照相关规定和项目进度进行拨付，主要用于设备采购及安装等方面。在资金管理方面，建立了专门的资金账户，实行专款专用，确保资金安全、合规使用。</w:t>
      </w:r>
    </w:p>
    <w:p w14:paraId="1202EF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>5.项目建设期</w:t>
      </w:r>
    </w:p>
    <w:p w14:paraId="4A012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项目开工日期：2024年7月，完成日期：2025年11月。</w:t>
      </w:r>
    </w:p>
    <w:p w14:paraId="5B6A2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（二）绩效目标</w:t>
      </w:r>
    </w:p>
    <w:p w14:paraId="43962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年度目标：2025年完成保障专项债资金6,000万元在本年度完全用于本项目的支付，完成本项目建设进度达100%。</w:t>
      </w:r>
    </w:p>
    <w:p w14:paraId="6BA93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  <w:t>二、绩效目标和指标完成情况</w:t>
      </w:r>
    </w:p>
    <w:p w14:paraId="519D5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苏高新数智治理“新链”工程二期项目政府专项债券项目绩效评分为93分，评价等级为“优秀”。本次的指标体系由四部分组成，具体结果如下:</w:t>
      </w:r>
    </w:p>
    <w:tbl>
      <w:tblPr>
        <w:tblStyle w:val="12"/>
        <w:tblW w:w="5669" w:type="dxa"/>
        <w:tblInd w:w="7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2541"/>
        <w:gridCol w:w="2665"/>
      </w:tblGrid>
      <w:tr w14:paraId="6A697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125FA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67566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权    重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1966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评    分</w:t>
            </w:r>
          </w:p>
        </w:tc>
      </w:tr>
      <w:tr w14:paraId="46DA6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45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过    程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77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03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</w:tr>
      <w:tr w14:paraId="027E8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12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产    出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2D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9B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</w:tr>
      <w:tr w14:paraId="55387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4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效    益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F8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E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</w:tr>
      <w:tr w14:paraId="256CA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25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满 意 度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B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8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Times New Roman"/>
                <w:spacing w:val="-4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03E2D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spacing w:val="-4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A4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ED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4"/>
                <w:sz w:val="24"/>
                <w:szCs w:val="24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</w:t>
            </w:r>
          </w:p>
        </w:tc>
      </w:tr>
    </w:tbl>
    <w:p w14:paraId="741F6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）过程目标</w:t>
      </w:r>
    </w:p>
    <w:p w14:paraId="3775A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1.资金到位率</w:t>
      </w:r>
    </w:p>
    <w:p w14:paraId="08A0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指标目标值100%，实际完成值100%。经审查，到位率100%。目标分6分，自评分6分。</w:t>
      </w:r>
    </w:p>
    <w:p w14:paraId="4E012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2.资金使用率</w:t>
      </w:r>
    </w:p>
    <w:p w14:paraId="3855B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指标目标值100%，实际完成值100%。经审查，支付率100%。目标分6分，自评分6分。</w:t>
      </w:r>
    </w:p>
    <w:p w14:paraId="6C5B0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3.资金使用合规性</w:t>
      </w:r>
    </w:p>
    <w:p w14:paraId="3F9C8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指标目标值合规，实际完成值合规。经审查，资金使用按照计划进行，资金使用合规。目标分6分，自评分6分。</w:t>
      </w:r>
    </w:p>
    <w:p w14:paraId="3CF09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4.管理制度健全性</w:t>
      </w:r>
    </w:p>
    <w:p w14:paraId="22E6C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指标目标值健全，实际完成值健全。经审查，该项目具有相应的财务和招标业务等管理等制度，管理制度健全。目标分6分，自评分6分。</w:t>
      </w:r>
    </w:p>
    <w:p w14:paraId="0BE55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5.制度执行有效性</w:t>
      </w:r>
    </w:p>
    <w:p w14:paraId="5AB2EEDB">
      <w:pPr>
        <w:spacing w:line="574" w:lineRule="exact"/>
        <w:ind w:firstLine="584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指标目标值有效，实际完成值基本有效。经审查，查看了项目单位提供的管理制度、付款凭证、工程资料，整体执行到位；监理工作考评表分项考核内容存在同一违约事项多次扣分，目标分6分，自评分5分。</w:t>
      </w:r>
    </w:p>
    <w:p w14:paraId="3EB5E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（二）产出目标</w:t>
      </w:r>
    </w:p>
    <w:p w14:paraId="64555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1.前端点位数量</w:t>
      </w:r>
    </w:p>
    <w:p w14:paraId="279A5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指标目标值达到3500路，实际完成值达到3500路。经审查，根据点位清单总表，完成前端点位3501路，目标值完成。目标分3分，自评分3分。</w:t>
      </w:r>
    </w:p>
    <w:p w14:paraId="3878C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2.软件授权数量</w:t>
      </w:r>
    </w:p>
    <w:p w14:paraId="39AB6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指标目标值11个，实际完成值11个。经审查，根据《项目交付物移交确认表》，已完成成品软件4个、定制软件7个共计11个的目标。目标分3分，自评分3分。</w:t>
      </w:r>
    </w:p>
    <w:p w14:paraId="3C4C9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3.软件验收合格率</w:t>
      </w:r>
    </w:p>
    <w:p w14:paraId="635B2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指标目标值100%，实际完成值100%。经审查，根据《单位工程竣工验收证明书》，软件已验收合格。目标分4分，自评分4分。</w:t>
      </w:r>
    </w:p>
    <w:p w14:paraId="50C3B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4.工程验收合格率</w:t>
      </w:r>
    </w:p>
    <w:p w14:paraId="26E5E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指标目标值100%，实际完成值100%。经审查，根据《单位工程竣工验收证明书》，工程已验收合格。目标分4分，自评分4分。</w:t>
      </w:r>
    </w:p>
    <w:p w14:paraId="142B3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5.软件验收及时性</w:t>
      </w:r>
    </w:p>
    <w:p w14:paraId="73EB4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指标目标值及时，实际完成值及时。经审查，项目单位提供的建设工程施工合同、《单位工程竣工验收证明书》及延期报审表，软件已按年度目标完工并验收合格。目标分4分，自评分4分。</w:t>
      </w:r>
    </w:p>
    <w:p w14:paraId="6293F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6.工程验收及时性</w:t>
      </w:r>
    </w:p>
    <w:p w14:paraId="3F745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指标目标值及时，实际完成值及时。经审查，项目单位提供的建设工程施工合同、《单位工程竣工验收证明书》及延期报审表，工程已按年度目标完工并验收合格。目标分4分，自评分4分。</w:t>
      </w:r>
    </w:p>
    <w:p w14:paraId="0B216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7.摄像头单价不超过预算金额</w:t>
      </w:r>
    </w:p>
    <w:p w14:paraId="625C0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指标目标值完成，实际完成值完成。经审查，摄像头结算单价未超过预算控制价、不存在超标准采购的情况。目标分4分，自评分4分。</w:t>
      </w:r>
    </w:p>
    <w:p w14:paraId="7B88D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8.基础点位成本不超过预算金额</w:t>
      </w:r>
    </w:p>
    <w:p w14:paraId="58429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指标目标值完成，实际完成值完成。经审查，基础点位投标报价未超过预算控制价、不存在超标准采购的情况。目标分4分，自评分4分。</w:t>
      </w:r>
    </w:p>
    <w:p w14:paraId="0B136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（三）效益目标</w:t>
      </w:r>
    </w:p>
    <w:p w14:paraId="40E96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1.收入情况</w:t>
      </w:r>
    </w:p>
    <w:p w14:paraId="0ED6C74E">
      <w:pPr>
        <w:spacing w:line="574" w:lineRule="exact"/>
        <w:ind w:firstLine="584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指标目标值较好，实际完成值较好。经审查，仅有文字说明无量化佐证，目标分5分，自评分3分。</w:t>
      </w:r>
    </w:p>
    <w:p w14:paraId="32DE1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2.偿还债券本息</w:t>
      </w:r>
    </w:p>
    <w:p w14:paraId="6BF5B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指标目标值按时，实际完成值按时。经审查，项目单位提供的分年度收益及还本付息分布情况表，债券利息由财政统一支付，目标值完成。目标分5分，自评分5分。</w:t>
      </w:r>
    </w:p>
    <w:p w14:paraId="7A54A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3.系统出图率达到100%</w:t>
      </w:r>
    </w:p>
    <w:p w14:paraId="1C70B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指标目标值完成，实际完成值完成。经审查，项目管理过程中依托监理等第三方单位进行现场确认，确认出图后出具施工作业审批工单，出图率达100%。目标分5分，自评分5分。</w:t>
      </w:r>
    </w:p>
    <w:p w14:paraId="4F57D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4.社会治理能力</w:t>
      </w:r>
    </w:p>
    <w:p w14:paraId="253D3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指标目标值提高，实际完成值提高。经审查，仅有文字说明无量化佐证，目标分5分，自评分3分。</w:t>
      </w:r>
    </w:p>
    <w:p w14:paraId="11FF3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5.不污染环境</w:t>
      </w:r>
    </w:p>
    <w:p w14:paraId="064AD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指标目标值无害，实际完成值无害。经审查，根据项目单位提供的情况说明，未发现建设期内出现重大污染事故。目标分5分，自评分5分。</w:t>
      </w:r>
    </w:p>
    <w:p w14:paraId="628B2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6.建立维保制度</w:t>
      </w:r>
    </w:p>
    <w:p w14:paraId="35035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指标目标值完成，实际完成值完成。经审查，项目单位提供了保修及维保考核办法、操作培训制度，达到目标。目标分5分，自评分5分。</w:t>
      </w:r>
    </w:p>
    <w:p w14:paraId="65B9C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1" w:firstLineChars="100"/>
        <w:jc w:val="both"/>
        <w:textAlignment w:val="auto"/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  <w:highlight w:val="none"/>
          <w:lang w:eastAsia="zh-CN"/>
        </w:rPr>
        <w:t>（四）满意度目标</w:t>
      </w:r>
    </w:p>
    <w:p w14:paraId="6C76C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1.项目相关方满意度调查</w:t>
      </w:r>
    </w:p>
    <w:p w14:paraId="4D11A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指标目标值≥95%，实际完成值93%。经审查，调查方案及样本量存在不足，目标分10分，自评分8分。</w:t>
      </w:r>
    </w:p>
    <w:p w14:paraId="1BA6C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6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  <w:t>三、存在问题</w:t>
      </w:r>
    </w:p>
    <w:p w14:paraId="13867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存在指标设置不当，目标完成值不易界定的问题。如社会效益中的社会治理能力等指标设置较为宏观，完成值为定性，如提高，完成情况不易界定。</w:t>
      </w:r>
    </w:p>
    <w:p w14:paraId="2FEB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6" w:firstLineChars="200"/>
        <w:jc w:val="both"/>
        <w:textAlignment w:val="auto"/>
        <w:rPr>
          <w:rFonts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/>
          <w:spacing w:val="-4"/>
          <w:sz w:val="30"/>
          <w:szCs w:val="30"/>
          <w:highlight w:val="none"/>
          <w:lang w:eastAsia="zh-CN"/>
        </w:rPr>
        <w:t xml:space="preserve">四、有关建议 </w:t>
      </w:r>
    </w:p>
    <w:p w14:paraId="7AB54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0"/>
          <w:szCs w:val="30"/>
          <w:highlight w:val="none"/>
          <w:lang w:val="en-US" w:eastAsia="zh-CN"/>
        </w:rPr>
        <w:t>一是进一步学习《地方政府专项债券项目资金绩效管理办法》等材料，掌握专项债券项目资金绩效指标的设置方法，形成可复用的指标设置模板；二是结合项目在不同阶段（建设、运营）实际情况，对应设置产出、效益、满意度指标。</w:t>
      </w:r>
    </w:p>
    <w:sectPr>
      <w:footerReference r:id="rId3" w:type="default"/>
      <w:type w:val="continuous"/>
      <w:pgSz w:w="11910" w:h="16840"/>
      <w:pgMar w:top="2098" w:right="1474" w:bottom="198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265584-C66C-4377-B016-83D68371D4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wiss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C730D8F-FD78-4588-86FE-3FDE246497B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6E32430-4A2F-4718-A678-EF3AAC98AE8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AA71E92-D8D5-499F-BBCB-132B74A5AB5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AEC88DC-9FCE-447D-82DC-7A617CD1F5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4A03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9ECE17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9ECE17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86"/>
    <w:rsid w:val="0000186F"/>
    <w:rsid w:val="00027842"/>
    <w:rsid w:val="000F0010"/>
    <w:rsid w:val="001076FD"/>
    <w:rsid w:val="00112A3C"/>
    <w:rsid w:val="0012335B"/>
    <w:rsid w:val="001D43CE"/>
    <w:rsid w:val="001E1F08"/>
    <w:rsid w:val="001F5652"/>
    <w:rsid w:val="002034C4"/>
    <w:rsid w:val="00223670"/>
    <w:rsid w:val="002F39B9"/>
    <w:rsid w:val="00317F35"/>
    <w:rsid w:val="003D4D43"/>
    <w:rsid w:val="00412A90"/>
    <w:rsid w:val="00427AA3"/>
    <w:rsid w:val="00453872"/>
    <w:rsid w:val="00485FCA"/>
    <w:rsid w:val="00496584"/>
    <w:rsid w:val="004B1555"/>
    <w:rsid w:val="004E3E98"/>
    <w:rsid w:val="004F2889"/>
    <w:rsid w:val="00541FD2"/>
    <w:rsid w:val="0055497B"/>
    <w:rsid w:val="0058181F"/>
    <w:rsid w:val="005C5968"/>
    <w:rsid w:val="005D094F"/>
    <w:rsid w:val="005D61F8"/>
    <w:rsid w:val="006032DC"/>
    <w:rsid w:val="006A0286"/>
    <w:rsid w:val="006F1257"/>
    <w:rsid w:val="006F2AB8"/>
    <w:rsid w:val="00705B52"/>
    <w:rsid w:val="0072674E"/>
    <w:rsid w:val="007416BA"/>
    <w:rsid w:val="0075652D"/>
    <w:rsid w:val="00784065"/>
    <w:rsid w:val="007A754E"/>
    <w:rsid w:val="00830C91"/>
    <w:rsid w:val="008C735A"/>
    <w:rsid w:val="008D7527"/>
    <w:rsid w:val="008F6FC9"/>
    <w:rsid w:val="00926E98"/>
    <w:rsid w:val="0095504B"/>
    <w:rsid w:val="009B2D68"/>
    <w:rsid w:val="00A14DE2"/>
    <w:rsid w:val="00A72387"/>
    <w:rsid w:val="00A863A2"/>
    <w:rsid w:val="00AA24DC"/>
    <w:rsid w:val="00AC69E3"/>
    <w:rsid w:val="00B14C89"/>
    <w:rsid w:val="00B33955"/>
    <w:rsid w:val="00BD1F01"/>
    <w:rsid w:val="00CB64D3"/>
    <w:rsid w:val="00D20830"/>
    <w:rsid w:val="00D71C46"/>
    <w:rsid w:val="00D855DD"/>
    <w:rsid w:val="00D85F96"/>
    <w:rsid w:val="00DE067D"/>
    <w:rsid w:val="00DF053C"/>
    <w:rsid w:val="00E1011A"/>
    <w:rsid w:val="00E70A55"/>
    <w:rsid w:val="00EB03FD"/>
    <w:rsid w:val="00ED06B2"/>
    <w:rsid w:val="00EF65E3"/>
    <w:rsid w:val="00F161C4"/>
    <w:rsid w:val="00F35A70"/>
    <w:rsid w:val="00F4202D"/>
    <w:rsid w:val="00FB5E7E"/>
    <w:rsid w:val="00FC405A"/>
    <w:rsid w:val="00FC7877"/>
    <w:rsid w:val="05BE041F"/>
    <w:rsid w:val="067C1C4A"/>
    <w:rsid w:val="099B6C0C"/>
    <w:rsid w:val="09D11FA7"/>
    <w:rsid w:val="0B51666F"/>
    <w:rsid w:val="0CD674C0"/>
    <w:rsid w:val="12C00E0F"/>
    <w:rsid w:val="13AE7CF5"/>
    <w:rsid w:val="28520641"/>
    <w:rsid w:val="28625998"/>
    <w:rsid w:val="287C121A"/>
    <w:rsid w:val="28D17880"/>
    <w:rsid w:val="2CB438AF"/>
    <w:rsid w:val="2E2B041A"/>
    <w:rsid w:val="2EDE5274"/>
    <w:rsid w:val="306F78B6"/>
    <w:rsid w:val="331217FF"/>
    <w:rsid w:val="35A06573"/>
    <w:rsid w:val="38A03E90"/>
    <w:rsid w:val="3A9320D0"/>
    <w:rsid w:val="42BE4C67"/>
    <w:rsid w:val="438F0884"/>
    <w:rsid w:val="44C67F95"/>
    <w:rsid w:val="49B22896"/>
    <w:rsid w:val="4D634FEB"/>
    <w:rsid w:val="4DB7479F"/>
    <w:rsid w:val="4EBB663A"/>
    <w:rsid w:val="5533378F"/>
    <w:rsid w:val="58104109"/>
    <w:rsid w:val="5C4E1BEB"/>
    <w:rsid w:val="5CB364D3"/>
    <w:rsid w:val="63CC1360"/>
    <w:rsid w:val="65BB1D4F"/>
    <w:rsid w:val="6B7C455F"/>
    <w:rsid w:val="6E916B23"/>
    <w:rsid w:val="6FB97893"/>
    <w:rsid w:val="70A77CB3"/>
    <w:rsid w:val="72DE2E02"/>
    <w:rsid w:val="782F2702"/>
    <w:rsid w:val="78374C6F"/>
    <w:rsid w:val="7990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00"/>
      <w:outlineLvl w:val="0"/>
    </w:pPr>
    <w:rPr>
      <w:rFonts w:ascii="宋体" w:hAnsi="宋体" w:eastAsia="宋体"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-21" w:firstLine="2592"/>
      <w:outlineLvl w:val="1"/>
    </w:pPr>
    <w:rPr>
      <w:rFonts w:ascii="宋体" w:hAnsi="宋体" w:eastAsia="宋体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7"/>
      <w:ind w:left="120"/>
    </w:pPr>
    <w:rPr>
      <w:rFonts w:ascii="宋体" w:hAnsi="宋体" w:eastAsia="宋体"/>
      <w:sz w:val="30"/>
      <w:szCs w:val="30"/>
    </w:rPr>
  </w:style>
  <w:style w:type="paragraph" w:styleId="6">
    <w:name w:val="Body Text Indent"/>
    <w:basedOn w:val="1"/>
    <w:qFormat/>
    <w:uiPriority w:val="0"/>
    <w:pPr>
      <w:spacing w:line="400" w:lineRule="exact"/>
      <w:ind w:firstLine="525"/>
    </w:pPr>
    <w:rPr>
      <w:rFonts w:ascii="宋体"/>
      <w:color w:val="FF0000"/>
      <w:sz w:val="24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6"/>
    <w:qFormat/>
    <w:uiPriority w:val="0"/>
    <w:pPr>
      <w:ind w:firstLine="420" w:firstLineChars="200"/>
    </w:pPr>
    <w:rPr>
      <w:rFonts w:ascii="Calibri" w:hAnsi="Calibri"/>
      <w:sz w:val="24"/>
      <w:szCs w:val="24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otnote reference"/>
    <w:basedOn w:val="14"/>
    <w:qFormat/>
    <w:uiPriority w:val="0"/>
    <w:rPr>
      <w:vertAlign w:val="superscript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黑体_GBK" w:hAnsi="方正黑体_GBK" w:cs="方正黑体_GBK" w:eastAsiaTheme="minorEastAsia"/>
      <w:color w:val="000000"/>
      <w:sz w:val="24"/>
      <w:szCs w:val="24"/>
      <w:lang w:val="en-US" w:eastAsia="en-US" w:bidi="ar-SA"/>
    </w:rPr>
  </w:style>
  <w:style w:type="character" w:customStyle="1" w:styleId="21">
    <w:name w:val="页眉 字符"/>
    <w:basedOn w:val="14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2133</Words>
  <Characters>2247</Characters>
  <Lines>36</Lines>
  <Paragraphs>10</Paragraphs>
  <TotalTime>27</TotalTime>
  <ScaleCrop>false</ScaleCrop>
  <LinksUpToDate>false</LinksUpToDate>
  <CharactersWithSpaces>2247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2021-08-19T09:37:00Z</dcterms:created>
  <dc:creator>张肖军(拟稿)</dc:creator>
  <cp:lastModifiedBy>阿白</cp:lastModifiedBy>
  <dcterms:modified xsi:type="dcterms:W3CDTF">2026-06-30T02:56:47Z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Adobe Acrobat Pro 11.0.7</vt:lpwstr>
  </property>
  <property fmtid="{D5CDD505-2E9C-101B-9397-08002B2CF9AE}" pid="4" name="LastSaved">
    <vt:filetime>2021-08-19T00:00:00Z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0DC26FE4C33C45D78F657875CC6CBF04_13</vt:lpwstr>
  </property>
  <property fmtid="{D5CDD505-2E9C-101B-9397-08002B2CF9AE}" pid="7" name="KSOTemplateDocerSaveRecord">
    <vt:lpwstr>eyJoZGlkIjoiM2ExZWFiY2ZmMGMxN2EzMGNlYjg2NDE3OThiNzllZjUiLCJ1c2VySWQiOiI3MzMzODY0OTcifQ==</vt:lpwstr>
  </property>
</Properties>
</file>