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05CCC6">
      <w:pPr>
        <w:widowControl/>
        <w:snapToGrid w:val="0"/>
        <w:jc w:val="left"/>
        <w:rPr>
          <w:rFonts w:hint="eastAsia" w:ascii="黑体" w:hAnsi="黑体" w:eastAsia="黑体" w:cs="仿宋"/>
          <w:sz w:val="32"/>
          <w:szCs w:val="32"/>
        </w:rPr>
      </w:pPr>
      <w:r>
        <w:rPr>
          <w:rFonts w:hint="eastAsia" w:ascii="黑体" w:hAnsi="黑体" w:eastAsia="黑体" w:cs="仿宋"/>
          <w:sz w:val="32"/>
          <w:szCs w:val="32"/>
        </w:rPr>
        <w:t>附件</w:t>
      </w:r>
    </w:p>
    <w:p w14:paraId="755F08D6">
      <w:pPr>
        <w:snapToGrid w:val="0"/>
        <w:rPr>
          <w:rFonts w:eastAsia="黑体"/>
          <w:sz w:val="32"/>
          <w:szCs w:val="32"/>
        </w:rPr>
      </w:pPr>
    </w:p>
    <w:p w14:paraId="3C1DD7C6">
      <w:pPr>
        <w:snapToGrid w:val="0"/>
        <w:spacing w:line="54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年度高新区青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年创新创业大赛</w:t>
      </w:r>
    </w:p>
    <w:p w14:paraId="6EA12E5A">
      <w:pPr>
        <w:snapToGrid w:val="0"/>
        <w:spacing w:line="54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获奖名单</w:t>
      </w:r>
    </w:p>
    <w:p w14:paraId="5AC6966E">
      <w:pPr>
        <w:adjustRightInd w:val="0"/>
        <w:spacing w:line="560" w:lineRule="exact"/>
        <w:ind w:firstLine="643" w:firstLineChars="200"/>
        <w:jc w:val="center"/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yellow"/>
        </w:rPr>
      </w:pPr>
    </w:p>
    <w:p w14:paraId="53FDB62D">
      <w:pPr>
        <w:spacing w:line="360" w:lineRule="auto"/>
        <w:ind w:firstLine="630" w:firstLineChars="196"/>
        <w:jc w:val="left"/>
        <w:rPr>
          <w:rFonts w:hint="default" w:ascii="Times New Roman" w:hAnsi="Times New Roman" w:eastAsia="仿宋_GB2312" w:cs="Times New Roman"/>
          <w:b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  <w:lang w:val="en-US" w:eastAsia="zh-CN"/>
        </w:rPr>
        <w:t>一等奖</w:t>
      </w:r>
    </w:p>
    <w:p w14:paraId="18C06682">
      <w:pPr>
        <w:spacing w:line="360" w:lineRule="auto"/>
        <w:ind w:firstLine="627" w:firstLineChars="196"/>
        <w:jc w:val="left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全数字功率放大器系统的研发与产业化</w:t>
      </w:r>
    </w:p>
    <w:p w14:paraId="463AB666">
      <w:pPr>
        <w:spacing w:line="360" w:lineRule="auto"/>
        <w:ind w:firstLine="630" w:firstLineChars="196"/>
        <w:jc w:val="left"/>
        <w:rPr>
          <w:rFonts w:hint="default" w:ascii="Times New Roman" w:hAnsi="Times New Roman" w:eastAsia="仿宋_GB2312" w:cs="Times New Roman"/>
          <w:b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  <w:lang w:val="en-US" w:eastAsia="zh-CN"/>
        </w:rPr>
        <w:t>二等奖</w:t>
      </w:r>
    </w:p>
    <w:p w14:paraId="4E4E2CF9">
      <w:pPr>
        <w:spacing w:line="360" w:lineRule="auto"/>
        <w:ind w:firstLine="627" w:firstLineChars="196"/>
        <w:jc w:val="left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可调式超快激光半导体测试平台</w:t>
      </w:r>
    </w:p>
    <w:p w14:paraId="0E7FB5D6">
      <w:pPr>
        <w:spacing w:line="360" w:lineRule="auto"/>
        <w:ind w:firstLine="627" w:firstLineChars="196"/>
        <w:jc w:val="left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油田井下工具技术研发及应用</w:t>
      </w:r>
    </w:p>
    <w:p w14:paraId="4989EB16">
      <w:pPr>
        <w:spacing w:line="360" w:lineRule="auto"/>
        <w:ind w:firstLine="630" w:firstLineChars="196"/>
        <w:jc w:val="left"/>
        <w:rPr>
          <w:rFonts w:hint="default" w:ascii="Times New Roman" w:hAnsi="Times New Roman" w:eastAsia="仿宋_GB2312" w:cs="Times New Roman"/>
          <w:b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  <w:lang w:val="en-US" w:eastAsia="zh-CN"/>
        </w:rPr>
        <w:t>三等奖</w:t>
      </w:r>
    </w:p>
    <w:p w14:paraId="02FAFDAB">
      <w:pPr>
        <w:spacing w:line="360" w:lineRule="auto"/>
        <w:ind w:firstLine="627" w:firstLineChars="196"/>
        <w:jc w:val="left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触目“精芯”——新质高精度触觉毫米波雷达仿生芯片缔造者</w:t>
      </w:r>
    </w:p>
    <w:p w14:paraId="49E00094">
      <w:pPr>
        <w:spacing w:line="360" w:lineRule="auto"/>
        <w:ind w:firstLine="627" w:firstLineChars="196"/>
        <w:jc w:val="left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射频功率器件的纳米银材料快速烧结封装技术</w:t>
      </w:r>
    </w:p>
    <w:p w14:paraId="6CB3705C">
      <w:pPr>
        <w:spacing w:line="360" w:lineRule="auto"/>
        <w:ind w:firstLine="630" w:firstLineChars="196"/>
        <w:jc w:val="left"/>
        <w:rPr>
          <w:rFonts w:hint="default" w:ascii="Times New Roman" w:hAnsi="Times New Roman" w:eastAsia="仿宋_GB2312" w:cs="Times New Roman"/>
          <w:b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  <w:lang w:val="en-US" w:eastAsia="zh-CN"/>
        </w:rPr>
        <w:t>优秀奖</w:t>
      </w:r>
    </w:p>
    <w:p w14:paraId="3F0FC201">
      <w:pPr>
        <w:spacing w:line="360" w:lineRule="auto"/>
        <w:ind w:firstLine="627" w:firstLineChars="196"/>
        <w:jc w:val="left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基于石墨烯的柔性导电薄膜及柔性振动传感器</w:t>
      </w:r>
    </w:p>
    <w:p w14:paraId="71DCC60D">
      <w:pPr>
        <w:spacing w:line="360" w:lineRule="auto"/>
        <w:ind w:firstLine="627" w:firstLineChars="196"/>
        <w:jc w:val="left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基于BIM+VR技术的建筑元宇宙仿真环境解决方案和产业化</w:t>
      </w:r>
    </w:p>
    <w:p w14:paraId="188A3ECA">
      <w:pPr>
        <w:spacing w:line="360" w:lineRule="auto"/>
        <w:ind w:firstLine="627" w:firstLineChars="196"/>
        <w:jc w:val="left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生物医药荧光染料的开发及产业化</w:t>
      </w:r>
    </w:p>
    <w:p w14:paraId="2EB91BEF">
      <w:pPr>
        <w:spacing w:line="360" w:lineRule="auto"/>
        <w:ind w:firstLine="627" w:firstLineChars="196"/>
        <w:jc w:val="left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非接触式多模态生理检测系统的研发与产业化</w:t>
      </w:r>
    </w:p>
    <w:p w14:paraId="45A19A1D">
      <w:pPr>
        <w:spacing w:line="360" w:lineRule="auto"/>
        <w:ind w:firstLine="627" w:firstLineChars="196"/>
        <w:jc w:val="left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紫红模玩——开创收藏级可动人偶新范式</w:t>
      </w:r>
    </w:p>
    <w:p w14:paraId="6E987EBF">
      <w:pPr>
        <w:spacing w:line="360" w:lineRule="auto"/>
        <w:ind w:firstLine="630" w:firstLineChars="196"/>
        <w:jc w:val="left"/>
        <w:rPr>
          <w:rFonts w:hint="default" w:ascii="Times New Roman" w:hAnsi="Times New Roman" w:eastAsia="仿宋_GB2312" w:cs="Times New Roman"/>
          <w:b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  <w:lang w:val="en-US" w:eastAsia="zh-CN"/>
        </w:rPr>
        <w:t>“慧绣高新”女性创新创业奖</w:t>
      </w:r>
    </w:p>
    <w:p w14:paraId="293FD42D">
      <w:pPr>
        <w:spacing w:line="360" w:lineRule="auto"/>
        <w:ind w:firstLine="627" w:firstLineChars="196"/>
        <w:jc w:val="left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射频功率器件的纳米银材料快速烧结封装技术</w:t>
      </w:r>
    </w:p>
    <w:p w14:paraId="30EDA4C5">
      <w:pPr>
        <w:spacing w:line="360" w:lineRule="auto"/>
        <w:ind w:firstLine="630" w:firstLineChars="196"/>
        <w:jc w:val="left"/>
        <w:rPr>
          <w:rFonts w:hint="eastAsia" w:ascii="仿宋_GB2312" w:hAnsi="仿宋_GB2312" w:eastAsia="仿宋_GB2312" w:cs="仿宋_GB2312"/>
          <w:sz w:val="28"/>
          <w:szCs w:val="28"/>
          <w:highlight w:val="yellow"/>
        </w:rPr>
      </w:pPr>
      <w:r>
        <w:rPr>
          <w:rFonts w:hint="default" w:ascii="Times New Roman" w:hAnsi="Times New Roman" w:eastAsia="仿宋_GB2312" w:cs="Times New Roman"/>
          <w:b/>
          <w:sz w:val="32"/>
          <w:szCs w:val="32"/>
          <w:lang w:val="en-US" w:eastAsia="zh-CN"/>
        </w:rPr>
        <w:t>优秀</w:t>
      </w:r>
      <w:r>
        <w:rPr>
          <w:rFonts w:hint="eastAsia" w:ascii="Times New Roman" w:hAnsi="Times New Roman" w:eastAsia="仿宋_GB2312" w:cs="Times New Roman"/>
          <w:b/>
          <w:sz w:val="32"/>
          <w:szCs w:val="32"/>
          <w:lang w:val="en-US" w:eastAsia="zh-CN"/>
        </w:rPr>
        <w:t>组织</w:t>
      </w:r>
      <w:r>
        <w:rPr>
          <w:rFonts w:hint="default" w:ascii="Times New Roman" w:hAnsi="Times New Roman" w:eastAsia="仿宋_GB2312" w:cs="Times New Roman"/>
          <w:b/>
          <w:sz w:val="32"/>
          <w:szCs w:val="32"/>
          <w:lang w:val="en-US" w:eastAsia="zh-CN"/>
        </w:rPr>
        <w:t>奖</w:t>
      </w:r>
    </w:p>
    <w:p w14:paraId="4606412A">
      <w:pPr>
        <w:spacing w:line="360" w:lineRule="auto"/>
        <w:ind w:firstLine="627" w:firstLineChars="196"/>
        <w:jc w:val="left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狮山横塘街道办事处（社会事业管理办公室）</w:t>
      </w:r>
    </w:p>
    <w:p w14:paraId="30D15B95">
      <w:pPr>
        <w:spacing w:line="360" w:lineRule="auto"/>
        <w:ind w:firstLine="627" w:firstLineChars="196"/>
        <w:jc w:val="left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浒墅关经开区人力资源和社会保障服务中心</w:t>
      </w:r>
    </w:p>
    <w:p w14:paraId="331E1271">
      <w:pPr>
        <w:spacing w:line="360" w:lineRule="auto"/>
        <w:ind w:firstLine="627" w:firstLineChars="196"/>
        <w:jc w:val="left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枫桥街道便民服务中心</w:t>
      </w:r>
    </w:p>
    <w:p w14:paraId="7CBC9151">
      <w:pPr>
        <w:pStyle w:val="2"/>
        <w:rPr>
          <w:rFonts w:hint="default"/>
          <w:lang w:val="en-US" w:eastAsia="zh-CN"/>
        </w:rPr>
      </w:pPr>
    </w:p>
    <w:p w14:paraId="1CD1208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BD4AF6"/>
    <w:rsid w:val="42BD4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unhideWhenUsed/>
    <w:qFormat/>
    <w:uiPriority w:val="99"/>
    <w:pPr>
      <w:spacing w:after="120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2024-11-28T05:50:00Z</dcterms:created>
  <dc:creator>且听风吟</dc:creator>
  <cp:lastModifiedBy>且听风吟</cp:lastModifiedBy>
  <dcterms:modified xsi:type="dcterms:W3CDTF">2024-11-28T05:51:00Z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1264F85827EA4B138A3F488486420E6B_11</vt:lpwstr>
  </property>
</Properties>
</file>