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E870FA">
      <w:pPr>
        <w:rPr>
          <w:rFonts w:ascii="仿宋_GB2312" w:hAnsi="Arial" w:eastAsia="仿宋_GB2312" w:cs="Arial"/>
          <w:color w:val="auto"/>
          <w:spacing w:val="15"/>
          <w:sz w:val="32"/>
          <w:szCs w:val="32"/>
          <w:highlight w:val="none"/>
          <w:shd w:val="clear" w:color="auto" w:fill="FFFFFF"/>
        </w:rPr>
      </w:pPr>
      <w:r>
        <w:rPr>
          <w:rFonts w:hint="eastAsia" w:ascii="仿宋_GB2312" w:hAnsi="Arial" w:eastAsia="仿宋_GB2312" w:cs="Arial"/>
          <w:color w:val="auto"/>
          <w:spacing w:val="15"/>
          <w:sz w:val="32"/>
          <w:szCs w:val="32"/>
          <w:highlight w:val="none"/>
          <w:shd w:val="clear" w:color="auto" w:fill="FFFFFF"/>
        </w:rPr>
        <w:t>附件2</w:t>
      </w:r>
    </w:p>
    <w:p w14:paraId="07E342E2">
      <w:pPr>
        <w:jc w:val="center"/>
        <w:rPr>
          <w:rFonts w:ascii="方正小标宋_GBK" w:hAnsi="方正小标宋_GBK" w:eastAsia="方正小标宋_GBK" w:cs="方正小标宋_GBK"/>
          <w:color w:val="auto"/>
          <w:spacing w:val="15"/>
          <w:sz w:val="44"/>
          <w:szCs w:val="44"/>
          <w:highlight w:val="none"/>
          <w:shd w:val="clear" w:color="auto" w:fill="FFFFFF"/>
        </w:rPr>
      </w:pPr>
      <w:r>
        <w:rPr>
          <w:rFonts w:hint="eastAsia" w:ascii="方正小标宋_GBK" w:hAnsi="方正小标宋_GBK" w:eastAsia="方正小标宋_GBK" w:cs="方正小标宋_GBK"/>
          <w:color w:val="auto"/>
          <w:spacing w:val="15"/>
          <w:sz w:val="44"/>
          <w:szCs w:val="44"/>
          <w:highlight w:val="none"/>
          <w:shd w:val="clear" w:color="auto" w:fill="FFFFFF"/>
        </w:rPr>
        <w:t>不合格检验项目小知识</w:t>
      </w:r>
    </w:p>
    <w:p w14:paraId="4F0D2408">
      <w:pPr>
        <w:ind w:firstLine="627" w:firstLineChars="196"/>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一、噻虫胺</w:t>
      </w:r>
    </w:p>
    <w:p w14:paraId="5FC11AB6">
      <w:pPr>
        <w:adjustRightInd w:val="0"/>
        <w:snapToGrid w:val="0"/>
        <w:spacing w:line="56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噻虫胺是新</w:t>
      </w:r>
      <w:r>
        <w:fldChar w:fldCharType="begin"/>
      </w:r>
      <w:r>
        <w:instrText xml:space="preserve"> HYPERLINK "https://baike.baidu.com/item/%E7%83%9F%E7%A2%B1/4832691?fromModule=lemma_inlink" \t "https://baike.baidu.com/item/%E5%99%BB%E8%99%AB%E8%83%BA/_blank" </w:instrText>
      </w:r>
      <w:r>
        <w:fldChar w:fldCharType="separate"/>
      </w:r>
      <w:r>
        <w:rPr>
          <w:rFonts w:hint="eastAsia" w:ascii="方正仿宋_GB2312" w:hAnsi="方正仿宋_GB2312" w:eastAsia="方正仿宋_GB2312" w:cs="方正仿宋_GB2312"/>
          <w:color w:val="000000"/>
          <w:sz w:val="32"/>
          <w:szCs w:val="32"/>
        </w:rPr>
        <w:t>烟碱</w:t>
      </w:r>
      <w:r>
        <w:rPr>
          <w:rFonts w:hint="eastAsia" w:ascii="方正仿宋_GB2312" w:hAnsi="方正仿宋_GB2312" w:eastAsia="方正仿宋_GB2312" w:cs="方正仿宋_GB2312"/>
          <w:color w:val="000000"/>
          <w:sz w:val="32"/>
          <w:szCs w:val="32"/>
        </w:rPr>
        <w:fldChar w:fldCharType="end"/>
      </w:r>
      <w:r>
        <w:rPr>
          <w:rFonts w:hint="eastAsia" w:ascii="方正仿宋_GB2312" w:hAnsi="方正仿宋_GB2312" w:eastAsia="方正仿宋_GB2312" w:cs="方正仿宋_GB2312"/>
          <w:color w:val="000000"/>
          <w:sz w:val="32"/>
          <w:szCs w:val="32"/>
        </w:rPr>
        <w:t>类中的一种杀虫剂，是一类高效安全、高选择性的新型杀虫剂，具有触杀、胃毒和</w:t>
      </w:r>
      <w:r>
        <w:fldChar w:fldCharType="begin"/>
      </w:r>
      <w:r>
        <w:instrText xml:space="preserve"> HYPERLINK "https://baike.baidu.com/item/%E5%86%85%E5%90%B8/2645321?fromModule=lemma_inlink" \t "https://baike.baidu.com/item/%E5%99%BB%E8%99%AB%E8%83%BA/_blank" </w:instrText>
      </w:r>
      <w:r>
        <w:fldChar w:fldCharType="separate"/>
      </w:r>
      <w:r>
        <w:rPr>
          <w:rFonts w:hint="eastAsia" w:ascii="方正仿宋_GB2312" w:hAnsi="方正仿宋_GB2312" w:eastAsia="方正仿宋_GB2312" w:cs="方正仿宋_GB2312"/>
          <w:color w:val="000000"/>
          <w:sz w:val="32"/>
          <w:szCs w:val="32"/>
        </w:rPr>
        <w:t>内吸</w:t>
      </w:r>
      <w:r>
        <w:rPr>
          <w:rFonts w:hint="eastAsia" w:ascii="方正仿宋_GB2312" w:hAnsi="方正仿宋_GB2312" w:eastAsia="方正仿宋_GB2312" w:cs="方正仿宋_GB2312"/>
          <w:color w:val="000000"/>
          <w:sz w:val="32"/>
          <w:szCs w:val="32"/>
        </w:rPr>
        <w:fldChar w:fldCharType="end"/>
      </w:r>
      <w:r>
        <w:rPr>
          <w:rFonts w:hint="eastAsia" w:ascii="方正仿宋_GB2312" w:hAnsi="方正仿宋_GB2312" w:eastAsia="方正仿宋_GB2312" w:cs="方正仿宋_GB2312"/>
          <w:color w:val="000000"/>
          <w:sz w:val="32"/>
          <w:szCs w:val="32"/>
        </w:rPr>
        <w:t>活性。主要用于水稻、蔬菜、果树及其他作物上防治</w:t>
      </w:r>
      <w:r>
        <w:fldChar w:fldCharType="begin"/>
      </w:r>
      <w:r>
        <w:instrText xml:space="preserve"> HYPERLINK "https://baike.baidu.com/item/%E8%9A%9C%E8%99%AB/417019?fromModule=lemma_inlink" \t "https://baike.baidu.com/item/%E5%99%BB%E8%99%AB%E8%83%BA/_blank" </w:instrText>
      </w:r>
      <w:r>
        <w:fldChar w:fldCharType="separate"/>
      </w:r>
      <w:r>
        <w:rPr>
          <w:rFonts w:hint="eastAsia" w:ascii="方正仿宋_GB2312" w:hAnsi="方正仿宋_GB2312" w:eastAsia="方正仿宋_GB2312" w:cs="方正仿宋_GB2312"/>
          <w:color w:val="000000"/>
          <w:sz w:val="32"/>
          <w:szCs w:val="32"/>
        </w:rPr>
        <w:t>蚜虫</w:t>
      </w:r>
      <w:r>
        <w:rPr>
          <w:rFonts w:hint="eastAsia" w:ascii="方正仿宋_GB2312" w:hAnsi="方正仿宋_GB2312" w:eastAsia="方正仿宋_GB2312" w:cs="方正仿宋_GB2312"/>
          <w:color w:val="000000"/>
          <w:sz w:val="32"/>
          <w:szCs w:val="32"/>
        </w:rPr>
        <w:fldChar w:fldCharType="end"/>
      </w:r>
      <w:r>
        <w:rPr>
          <w:rFonts w:hint="eastAsia" w:ascii="方正仿宋_GB2312" w:hAnsi="方正仿宋_GB2312" w:eastAsia="方正仿宋_GB2312" w:cs="方正仿宋_GB2312"/>
          <w:color w:val="000000"/>
          <w:sz w:val="32"/>
          <w:szCs w:val="32"/>
        </w:rPr>
        <w:t>、</w:t>
      </w:r>
      <w:r>
        <w:fldChar w:fldCharType="begin"/>
      </w:r>
      <w:r>
        <w:instrText xml:space="preserve"> HYPERLINK "https://baike.baidu.com/item/%E5%8F%B6%E8%9D%89/417095?fromModule=lemma_inlink" \t "https://baike.baidu.com/item/%E5%99%BB%E8%99%AB%E8%83%BA/_blank" </w:instrText>
      </w:r>
      <w:r>
        <w:fldChar w:fldCharType="separate"/>
      </w:r>
      <w:r>
        <w:rPr>
          <w:rFonts w:hint="eastAsia" w:ascii="方正仿宋_GB2312" w:hAnsi="方正仿宋_GB2312" w:eastAsia="方正仿宋_GB2312" w:cs="方正仿宋_GB2312"/>
          <w:color w:val="000000"/>
          <w:sz w:val="32"/>
          <w:szCs w:val="32"/>
        </w:rPr>
        <w:t>叶蝉</w:t>
      </w:r>
      <w:r>
        <w:rPr>
          <w:rFonts w:hint="eastAsia" w:ascii="方正仿宋_GB2312" w:hAnsi="方正仿宋_GB2312" w:eastAsia="方正仿宋_GB2312" w:cs="方正仿宋_GB2312"/>
          <w:color w:val="000000"/>
          <w:sz w:val="32"/>
          <w:szCs w:val="32"/>
        </w:rPr>
        <w:fldChar w:fldCharType="end"/>
      </w:r>
      <w:r>
        <w:rPr>
          <w:rFonts w:hint="eastAsia" w:ascii="方正仿宋_GB2312" w:hAnsi="方正仿宋_GB2312" w:eastAsia="方正仿宋_GB2312" w:cs="方正仿宋_GB2312"/>
          <w:color w:val="000000"/>
          <w:sz w:val="32"/>
          <w:szCs w:val="32"/>
          <w:lang w:val="en-US" w:eastAsia="zh-CN"/>
        </w:rPr>
        <w:t>等</w:t>
      </w:r>
      <w:r>
        <w:rPr>
          <w:rFonts w:hint="eastAsia" w:ascii="方正仿宋_GB2312" w:hAnsi="方正仿宋_GB2312" w:eastAsia="方正仿宋_GB2312" w:cs="方正仿宋_GB2312"/>
          <w:color w:val="000000"/>
          <w:sz w:val="32"/>
          <w:szCs w:val="32"/>
        </w:rPr>
        <w:t>某些鳞翅目类</w:t>
      </w:r>
      <w:r>
        <w:fldChar w:fldCharType="begin"/>
      </w:r>
      <w:r>
        <w:instrText xml:space="preserve"> HYPERLINK "https://baike.baidu.com/item/%E5%AE%B3%E8%99%AB/84321?fromModule=lemma_inlink" \t "https://baike.baidu.com/item/%E5%99%BB%E8%99%AB%E8%83%BA/_blank" </w:instrText>
      </w:r>
      <w:r>
        <w:fldChar w:fldCharType="separate"/>
      </w:r>
      <w:r>
        <w:rPr>
          <w:rFonts w:hint="eastAsia" w:ascii="方正仿宋_GB2312" w:hAnsi="方正仿宋_GB2312" w:eastAsia="方正仿宋_GB2312" w:cs="方正仿宋_GB2312"/>
          <w:color w:val="000000"/>
          <w:sz w:val="32"/>
          <w:szCs w:val="32"/>
        </w:rPr>
        <w:t>害虫</w:t>
      </w:r>
      <w:r>
        <w:rPr>
          <w:rFonts w:hint="eastAsia" w:ascii="方正仿宋_GB2312" w:hAnsi="方正仿宋_GB2312" w:eastAsia="方正仿宋_GB2312" w:cs="方正仿宋_GB2312"/>
          <w:color w:val="000000"/>
          <w:sz w:val="32"/>
          <w:szCs w:val="32"/>
        </w:rPr>
        <w:fldChar w:fldCharType="end"/>
      </w:r>
      <w:r>
        <w:rPr>
          <w:rFonts w:hint="eastAsia" w:ascii="方正仿宋_GB2312" w:hAnsi="方正仿宋_GB2312" w:eastAsia="方正仿宋_GB2312" w:cs="方正仿宋_GB2312"/>
          <w:color w:val="000000"/>
          <w:sz w:val="32"/>
          <w:szCs w:val="32"/>
        </w:rPr>
        <w:t>。噻虫胺对人体的危害主要体现在对中枢神经系统和呼吸系统有一定影响，长期接触噻虫胺的人，可能会出现头晕、恶心、呼吸急促等症状。</w:t>
      </w:r>
      <w:r>
        <w:rPr>
          <w:rFonts w:hint="eastAsia" w:ascii="方正仿宋_GB2312" w:hAnsi="方正仿宋_GB2312" w:eastAsia="方正仿宋_GB2312" w:cs="方正仿宋_GB2312"/>
          <w:color w:val="000000"/>
          <w:sz w:val="32"/>
          <w:szCs w:val="32"/>
          <w:lang w:val="en-US" w:eastAsia="zh-CN"/>
        </w:rPr>
        <w:t>老</w:t>
      </w:r>
      <w:r>
        <w:rPr>
          <w:rFonts w:hint="eastAsia" w:ascii="方正仿宋_GB2312" w:hAnsi="方正仿宋_GB2312" w:eastAsia="方正仿宋_GB2312" w:cs="方正仿宋_GB2312"/>
          <w:color w:val="000000"/>
          <w:sz w:val="32"/>
          <w:szCs w:val="32"/>
        </w:rPr>
        <w:t>姜中残留量超标的原因可能是为快速控制虫害，种植户加大用药量或未遵守采摘间隔期规定，致使上市销售的产品中噻虫胺残留量超标。</w:t>
      </w:r>
    </w:p>
    <w:p w14:paraId="51F75710">
      <w:pPr>
        <w:ind w:firstLine="627" w:firstLineChars="196"/>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二、阴离子合成洗涤剂</w:t>
      </w:r>
    </w:p>
    <w:p w14:paraId="564C69D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阴离子合成洗涤剂也就是餐具洗涤剂（洗洁精），十二烷基苯磺酸钠是其主要成分之一。因其毒性较低，具有良好的去污能力、成本低等优点，被餐饮具消毒企业广泛使用。虽然阴离子合成洗涤剂毒性较低，但对机体有持久的慢性毒性作用，长期摄入，会对皮肤、肝脏等有损伤作用，还可能引起人体呼吸系统的过敏性反应。检出阴离子合成洗涤剂可能是使用的洗涤剂不合格或加入过量洗涤剂，导致正常清洗程序不能有效清除洗涤剂；或为节省用水成本，未用足量、多次喷淋水冲洗餐具导致洗涤剂的残留。</w:t>
      </w:r>
    </w:p>
    <w:p w14:paraId="1D6ADC73">
      <w:pPr>
        <w:ind w:firstLine="627" w:firstLineChars="196"/>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三、恩诺沙星</w:t>
      </w:r>
    </w:p>
    <w:p w14:paraId="053B536C">
      <w:pPr>
        <w:adjustRightInd w:val="0"/>
        <w:snapToGrid w:val="0"/>
        <w:spacing w:line="560" w:lineRule="exact"/>
        <w:ind w:firstLine="640" w:firstLineChars="200"/>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恩诺沙星属于氟喹诺酮类药物，是一类人工合成的广谱抗菌药，用以治疗动物的皮肤感染、呼吸道感染等。长期食用恩诺沙星超标的养殖类动物，人的身体中也会残留这种物质，会让人对此类氟喹诺酮类抗生素产生一定的耐药性。水产品中恩诺沙星超标的主要原因可能是养殖过程中养殖户为控制疾病超量使用或不遵循休药期规定。</w:t>
      </w:r>
    </w:p>
    <w:p w14:paraId="34F2E236">
      <w:pPr>
        <w:adjustRightInd w:val="0"/>
        <w:snapToGrid w:val="0"/>
        <w:spacing w:line="560" w:lineRule="exact"/>
        <w:ind w:firstLine="640" w:firstLineChars="200"/>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四、毒死蜱</w:t>
      </w:r>
    </w:p>
    <w:p w14:paraId="7742768B">
      <w:pPr>
        <w:adjustRightInd w:val="0"/>
        <w:snapToGrid w:val="0"/>
        <w:spacing w:line="560" w:lineRule="exact"/>
        <w:ind w:firstLine="640" w:firstLineChars="200"/>
        <w:rPr>
          <w:rFonts w:hint="default"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毒死蜱是一种具有触杀、胃毒和熏蒸作用的有机磷杀虫剂。少量的农药残留不会引起人体急性中毒，但长期食用乙螨唑超标的食品，可能会导致神经毒性、生殖毒性，影响胚胎的生长发育。辣椒中检出毒死蜱超标一般是由于种植户对毒死蜱的安全间隔期和对在蔬菜上的限量使用情况不了解，导致农药滥用，甚至违规使用禁用或限用农药的情况。</w:t>
      </w:r>
    </w:p>
    <w:p w14:paraId="6773D2C8">
      <w:pPr>
        <w:adjustRightInd w:val="0"/>
        <w:snapToGrid w:val="0"/>
        <w:spacing w:line="560" w:lineRule="exact"/>
        <w:ind w:firstLine="640" w:firstLineChars="200"/>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五、极性组分</w:t>
      </w:r>
    </w:p>
    <w:p w14:paraId="10A7E86A">
      <w:pPr>
        <w:adjustRightInd w:val="0"/>
        <w:snapToGrid w:val="0"/>
        <w:spacing w:line="560" w:lineRule="exact"/>
        <w:ind w:firstLine="640" w:firstLineChars="200"/>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极性组分是食用油在高温煎炸过程中发生热氧化反应、热聚合反应、热氧化聚合反应、热裂解反应和水解反应所产生比正常油脂分子（甘油三酸酯）极性大的一些成分，如游离脂肪酸、氧化甘油三酯和甘油三酯聚合物等，其中甘油三酯聚合物对人体健康的危害性较大。造成极性组分超标的原因可能是餐饮加工用油反复使用，使用次数过多或油炸温度控制不当，煎炸时间过长。</w:t>
      </w:r>
    </w:p>
    <w:p w14:paraId="0DEA84BD">
      <w:pPr>
        <w:adjustRightInd w:val="0"/>
        <w:snapToGrid w:val="0"/>
        <w:spacing w:line="560" w:lineRule="exact"/>
        <w:ind w:firstLine="640" w:firstLineChars="200"/>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六、咪鲜胺和咪鲜胺锰盐</w:t>
      </w:r>
    </w:p>
    <w:p w14:paraId="75B87559">
      <w:pPr>
        <w:adjustRightInd w:val="0"/>
        <w:snapToGrid w:val="0"/>
        <w:spacing w:line="560" w:lineRule="exact"/>
        <w:ind w:firstLine="640" w:firstLineChars="200"/>
        <w:rPr>
          <w:rFonts w:hint="eastAsia" w:ascii="方正仿宋_GB2312" w:hAnsi="方正仿宋_GB2312" w:eastAsia="方正仿宋_GB2312" w:cs="方正仿宋_GB2312"/>
          <w:color w:val="000000"/>
          <w:sz w:val="32"/>
          <w:szCs w:val="32"/>
          <w:highlight w:val="yellow"/>
          <w:lang w:val="en-US" w:eastAsia="zh-CN"/>
        </w:rPr>
      </w:pPr>
      <w:r>
        <w:rPr>
          <w:rFonts w:hint="eastAsia" w:ascii="方正仿宋_GB2312" w:hAnsi="方正仿宋_GB2312" w:eastAsia="方正仿宋_GB2312" w:cs="方正仿宋_GB2312"/>
          <w:color w:val="000000"/>
          <w:sz w:val="32"/>
          <w:szCs w:val="32"/>
          <w:lang w:val="en-US" w:eastAsia="zh-CN"/>
        </w:rPr>
        <w:t>咪鲜胺和咪鲜胺锰盐是一种咪唑类广谱高效杀菌剂，通过抑制甾醇的生物合成而起作用，在植物体内具有内吸传导作用。咪鲜胺的主要危害为神经毒性和致癌性，而咪鲜胺锰盐则会导致中毒和肝损伤。长期暴露在这些农药中，会导致神经系统受损、免疫力下降、肝脏和肾脏受损等。山药中咪鲜胺和咪鲜胺锰盐超</w:t>
      </w:r>
      <w:bookmarkStart w:id="0" w:name="_GoBack"/>
      <w:r>
        <w:rPr>
          <w:rFonts w:hint="eastAsia" w:ascii="方正仿宋_GB2312" w:hAnsi="方正仿宋_GB2312" w:eastAsia="方正仿宋_GB2312" w:cs="方正仿宋_GB2312"/>
          <w:color w:val="000000"/>
          <w:sz w:val="32"/>
          <w:szCs w:val="32"/>
          <w:lang w:val="en-US" w:eastAsia="zh-CN"/>
        </w:rPr>
        <w:t>标的原因</w:t>
      </w:r>
      <w:bookmarkEnd w:id="0"/>
      <w:r>
        <w:rPr>
          <w:rFonts w:hint="eastAsia" w:ascii="方正仿宋_GB2312" w:hAnsi="方正仿宋_GB2312" w:eastAsia="方正仿宋_GB2312" w:cs="方正仿宋_GB2312"/>
          <w:color w:val="000000"/>
          <w:sz w:val="32"/>
          <w:szCs w:val="32"/>
          <w:lang w:val="en-US" w:eastAsia="zh-CN"/>
        </w:rPr>
        <w:t>可能是为控制病情不遵守休药期规定，致使上市销售时产品中的药物残留量未降解至标准限量以下。</w:t>
      </w:r>
      <w:r>
        <w:rPr>
          <w:rFonts w:hint="eastAsia" w:ascii="方正仿宋_GB2312" w:hAnsi="方正仿宋_GB2312" w:eastAsia="方正仿宋_GB2312" w:cs="方正仿宋_GB2312"/>
          <w:color w:val="000000"/>
          <w:sz w:val="32"/>
          <w:szCs w:val="32"/>
          <w:highlight w:val="yellow"/>
          <w:lang w:val="en-US" w:eastAsia="zh-CN"/>
        </w:rPr>
        <w:t>‌</w:t>
      </w:r>
    </w:p>
    <w:p w14:paraId="276D63D5">
      <w:pPr>
        <w:ind w:firstLine="627" w:firstLineChars="196"/>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七、铝</w:t>
      </w:r>
    </w:p>
    <w:p w14:paraId="66308518">
      <w:pPr>
        <w:adjustRightInd w:val="0"/>
        <w:snapToGrid w:val="0"/>
        <w:spacing w:line="560" w:lineRule="exact"/>
        <w:ind w:firstLine="640" w:firstLineChars="200"/>
        <w:rPr>
          <w:rFonts w:hint="default"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在粉丝和粉条的生产过程中，通常会添加含铝食品添加剂如硫酸铝钾（又名钾明矾）和硫酸铝铵（又名铵明矾）作为膨松剂和稳定剂。铝并不是人体所必需的微量元素，过量摄入会对人体产生多种危害，主要包括记忆力减退、影响发育和引起骨质疏松症。‌粉丝中超标的原因主要是企业在生产加工过程中未控制好含铝食品添加剂的使用量，或者使用了铝含量过高的复配食品添加剂。</w:t>
      </w:r>
    </w:p>
    <w:p w14:paraId="3AAE3F0E">
      <w:pPr>
        <w:adjustRightInd w:val="0"/>
        <w:snapToGrid w:val="0"/>
        <w:spacing w:line="560" w:lineRule="exact"/>
        <w:ind w:firstLine="640" w:firstLineChars="200"/>
        <w:rPr>
          <w:rFonts w:hint="default" w:ascii="方正仿宋_GB2312" w:hAnsi="方正仿宋_GB2312" w:eastAsia="方正仿宋_GB2312" w:cs="方正仿宋_GB2312"/>
          <w:color w:val="000000"/>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2805DF3-B768-4379-8F7B-0687F07FFE03}"/>
  </w:font>
  <w:font w:name="黑体">
    <w:panose1 w:val="02010609060101010101"/>
    <w:charset w:val="86"/>
    <w:family w:val="auto"/>
    <w:pitch w:val="default"/>
    <w:sig w:usb0="800002BF" w:usb1="38CF7CFA" w:usb2="00000016" w:usb3="00000000" w:csb0="00040001" w:csb1="00000000"/>
    <w:embedRegular r:id="rId2" w:fontKey="{B60A90C1-4817-4523-9F7F-2315920416C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楷体_GB2312">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embedRegular r:id="rId3" w:fontKey="{2DE6EF9B-8D5E-4909-AA94-6B48047E626B}"/>
  </w:font>
  <w:font w:name="方正仿宋_GB2312">
    <w:panose1 w:val="02000000000000000000"/>
    <w:charset w:val="86"/>
    <w:family w:val="auto"/>
    <w:pitch w:val="default"/>
    <w:sig w:usb0="A00002BF" w:usb1="184F6CFA" w:usb2="00000012" w:usb3="00000000" w:csb0="00040001" w:csb1="00000000"/>
    <w:embedRegular r:id="rId4" w:fontKey="{4BCD76CD-8582-42E1-9017-597768FD18F3}"/>
  </w:font>
  <w:font w:name="方正小标宋_GBK">
    <w:panose1 w:val="02000000000000000000"/>
    <w:charset w:val="86"/>
    <w:family w:val="auto"/>
    <w:pitch w:val="default"/>
    <w:sig w:usb0="A00002BF" w:usb1="38CF7CFA" w:usb2="00082016" w:usb3="00000000" w:csb0="00040001" w:csb1="00000000"/>
    <w:embedRegular r:id="rId5" w:fontKey="{AEAE9CEA-BF7F-44EB-A99A-B2DE796E99E6}"/>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DAzMTFhMGJlMmQ4MWRhNjhiZDU2ZGYyZjcxZTk4OGQifQ=="/>
  </w:docVars>
  <w:rsids>
    <w:rsidRoot w:val="406029CF"/>
    <w:rsid w:val="002005B5"/>
    <w:rsid w:val="003B7991"/>
    <w:rsid w:val="003D2B27"/>
    <w:rsid w:val="0065554C"/>
    <w:rsid w:val="00667043"/>
    <w:rsid w:val="0068786D"/>
    <w:rsid w:val="00720FAB"/>
    <w:rsid w:val="00725856"/>
    <w:rsid w:val="008554AF"/>
    <w:rsid w:val="00A35297"/>
    <w:rsid w:val="00AB2142"/>
    <w:rsid w:val="00CF3D3C"/>
    <w:rsid w:val="00D91F5F"/>
    <w:rsid w:val="00F156AD"/>
    <w:rsid w:val="01B90ADD"/>
    <w:rsid w:val="026F3F06"/>
    <w:rsid w:val="054F2DD8"/>
    <w:rsid w:val="085E24BA"/>
    <w:rsid w:val="0D405E89"/>
    <w:rsid w:val="0F3013AA"/>
    <w:rsid w:val="121E1DD3"/>
    <w:rsid w:val="123D4CC6"/>
    <w:rsid w:val="14BB74D4"/>
    <w:rsid w:val="193C523C"/>
    <w:rsid w:val="1EB37DB8"/>
    <w:rsid w:val="1FFE1506"/>
    <w:rsid w:val="20D504B9"/>
    <w:rsid w:val="21CC6F79"/>
    <w:rsid w:val="25FC6FB5"/>
    <w:rsid w:val="270101B9"/>
    <w:rsid w:val="2DA2681F"/>
    <w:rsid w:val="312E3527"/>
    <w:rsid w:val="34762666"/>
    <w:rsid w:val="375B0D80"/>
    <w:rsid w:val="38E032EA"/>
    <w:rsid w:val="39613289"/>
    <w:rsid w:val="3A0E7E80"/>
    <w:rsid w:val="3C0A16EA"/>
    <w:rsid w:val="3E521070"/>
    <w:rsid w:val="406029CF"/>
    <w:rsid w:val="46145CE2"/>
    <w:rsid w:val="46E42C24"/>
    <w:rsid w:val="48CD5A56"/>
    <w:rsid w:val="49105062"/>
    <w:rsid w:val="4B307FF0"/>
    <w:rsid w:val="4BB61845"/>
    <w:rsid w:val="4FCF535D"/>
    <w:rsid w:val="50E269EC"/>
    <w:rsid w:val="52D94528"/>
    <w:rsid w:val="53220A8C"/>
    <w:rsid w:val="537770D6"/>
    <w:rsid w:val="537D76DB"/>
    <w:rsid w:val="54080074"/>
    <w:rsid w:val="54D264E2"/>
    <w:rsid w:val="556345B6"/>
    <w:rsid w:val="576E2E4B"/>
    <w:rsid w:val="58954602"/>
    <w:rsid w:val="589831CB"/>
    <w:rsid w:val="5A090AB6"/>
    <w:rsid w:val="5B5E4557"/>
    <w:rsid w:val="5B6E360C"/>
    <w:rsid w:val="5BD0778A"/>
    <w:rsid w:val="5E8F5931"/>
    <w:rsid w:val="5F851089"/>
    <w:rsid w:val="61265E23"/>
    <w:rsid w:val="61420BC0"/>
    <w:rsid w:val="616A0289"/>
    <w:rsid w:val="68B50050"/>
    <w:rsid w:val="6E420340"/>
    <w:rsid w:val="6FD66DF1"/>
    <w:rsid w:val="748927FD"/>
    <w:rsid w:val="748C1C54"/>
    <w:rsid w:val="78432441"/>
    <w:rsid w:val="7F4A6AF1"/>
    <w:rsid w:val="7FC75E9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adjustRightInd w:val="0"/>
      <w:snapToGrid w:val="0"/>
      <w:spacing w:beforeLines="0" w:beforeAutospacing="0" w:afterLines="0" w:afterAutospacing="0" w:line="590" w:lineRule="exact"/>
      <w:outlineLvl w:val="0"/>
    </w:pPr>
    <w:rPr>
      <w:rFonts w:eastAsia="黑体" w:asciiTheme="minorAscii" w:hAnsiTheme="minorAscii"/>
      <w:kern w:val="44"/>
      <w:sz w:val="32"/>
    </w:rPr>
  </w:style>
  <w:style w:type="paragraph" w:styleId="3">
    <w:name w:val="heading 2"/>
    <w:basedOn w:val="1"/>
    <w:next w:val="1"/>
    <w:autoRedefine/>
    <w:semiHidden/>
    <w:unhideWhenUsed/>
    <w:qFormat/>
    <w:uiPriority w:val="0"/>
    <w:pPr>
      <w:keepNext/>
      <w:keepLines/>
      <w:adjustRightInd w:val="0"/>
      <w:snapToGrid w:val="0"/>
      <w:spacing w:line="560" w:lineRule="atLeast"/>
      <w:ind w:firstLine="880" w:firstLineChars="200"/>
      <w:outlineLvl w:val="1"/>
    </w:pPr>
    <w:rPr>
      <w:rFonts w:ascii="Arial" w:hAnsi="Arial" w:eastAsia="方正楷体_GB2312" w:cs="Times New Roman"/>
      <w:sz w:val="32"/>
    </w:rPr>
  </w:style>
  <w:style w:type="paragraph" w:styleId="4">
    <w:name w:val="heading 3"/>
    <w:basedOn w:val="1"/>
    <w:next w:val="1"/>
    <w:autoRedefine/>
    <w:semiHidden/>
    <w:unhideWhenUsed/>
    <w:qFormat/>
    <w:uiPriority w:val="0"/>
    <w:pPr>
      <w:keepNext/>
      <w:keepLines/>
      <w:adjustRightInd w:val="0"/>
      <w:snapToGrid w:val="0"/>
      <w:spacing w:line="560" w:lineRule="exact"/>
      <w:ind w:firstLine="880" w:firstLineChars="200"/>
      <w:outlineLvl w:val="2"/>
    </w:pPr>
    <w:rPr>
      <w:rFonts w:ascii="Calibri" w:hAnsi="Calibri" w:eastAsia="方正仿宋_GB2312" w:cs="Times New Roman"/>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5">
    <w:name w:val="footer"/>
    <w:basedOn w:val="1"/>
    <w:link w:val="12"/>
    <w:autoRedefine/>
    <w:qFormat/>
    <w:uiPriority w:val="0"/>
    <w:pPr>
      <w:tabs>
        <w:tab w:val="center" w:pos="4153"/>
        <w:tab w:val="right" w:pos="8306"/>
      </w:tabs>
      <w:snapToGrid w:val="0"/>
      <w:jc w:val="left"/>
    </w:pPr>
    <w:rPr>
      <w:sz w:val="18"/>
      <w:szCs w:val="18"/>
    </w:rPr>
  </w:style>
  <w:style w:type="paragraph" w:styleId="6">
    <w:name w:val="header"/>
    <w:basedOn w:val="1"/>
    <w:link w:val="11"/>
    <w:autoRedefine/>
    <w:qFormat/>
    <w:uiPriority w:val="0"/>
    <w:pPr>
      <w:pBdr>
        <w:bottom w:val="single" w:color="auto" w:sz="6" w:space="1"/>
      </w:pBdr>
      <w:tabs>
        <w:tab w:val="center" w:pos="4153"/>
        <w:tab w:val="right" w:pos="8306"/>
      </w:tabs>
      <w:snapToGrid w:val="0"/>
      <w:jc w:val="center"/>
    </w:pPr>
    <w:rPr>
      <w:sz w:val="18"/>
      <w:szCs w:val="18"/>
    </w:rPr>
  </w:style>
  <w:style w:type="character" w:styleId="9">
    <w:name w:val="Strong"/>
    <w:basedOn w:val="8"/>
    <w:autoRedefine/>
    <w:qFormat/>
    <w:uiPriority w:val="0"/>
    <w:rPr>
      <w:b/>
    </w:rPr>
  </w:style>
  <w:style w:type="character" w:styleId="10">
    <w:name w:val="Hyperlink"/>
    <w:basedOn w:val="8"/>
    <w:autoRedefine/>
    <w:qFormat/>
    <w:uiPriority w:val="0"/>
    <w:rPr>
      <w:color w:val="0000FF"/>
      <w:u w:val="single"/>
    </w:rPr>
  </w:style>
  <w:style w:type="character" w:customStyle="1" w:styleId="11">
    <w:name w:val="页眉 Char"/>
    <w:basedOn w:val="8"/>
    <w:link w:val="6"/>
    <w:autoRedefine/>
    <w:qFormat/>
    <w:uiPriority w:val="0"/>
    <w:rPr>
      <w:rFonts w:asciiTheme="minorHAnsi" w:hAnsiTheme="minorHAnsi" w:eastAsiaTheme="minorEastAsia" w:cstheme="minorBidi"/>
      <w:kern w:val="2"/>
      <w:sz w:val="18"/>
      <w:szCs w:val="18"/>
    </w:rPr>
  </w:style>
  <w:style w:type="character" w:customStyle="1" w:styleId="12">
    <w:name w:val="页脚 Char"/>
    <w:basedOn w:val="8"/>
    <w:link w:val="5"/>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992DCC-0016-452A-B617-2C74BE1E9F86}">
  <ds:schemaRefs/>
</ds:datastoreItem>
</file>

<file path=docProps/app.xml><?xml version="1.0" encoding="utf-8"?>
<Properties xmlns="http://schemas.openxmlformats.org/officeDocument/2006/extended-properties" xmlns:vt="http://schemas.openxmlformats.org/officeDocument/2006/docPropsVTypes">
  <Template>Normal</Template>
  <Pages>3</Pages>
  <Words>1327</Words>
  <Characters>1327</Characters>
  <Lines>22</Lines>
  <Paragraphs>6</Paragraphs>
  <TotalTime>4</TotalTime>
  <ScaleCrop>false</ScaleCrop>
  <LinksUpToDate>false</LinksUpToDate>
  <CharactersWithSpaces>1327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2024-02-21T02:22:00Z</dcterms:created>
  <dc:creator>杨光</dc:creator>
  <cp:lastModifiedBy>杨光</cp:lastModifiedBy>
  <dcterms:modified xsi:type="dcterms:W3CDTF">2025-06-05T05:27:08Z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484F873CEAA6478E8F8ABC2C5C1737E4_13</vt:lpwstr>
  </property>
  <property fmtid="{D5CDD505-2E9C-101B-9397-08002B2CF9AE}" pid="4" name="KSOTemplateDocerSaveRecord">
    <vt:lpwstr>eyJoZGlkIjoiODAzMTFhMGJlMmQ4MWRhNjhiZDU2ZGYyZjcxZTk4OGQiLCJ1c2VySWQiOiI2Mzk0NDk0NzQifQ==</vt:lpwstr>
  </property>
</Properties>
</file>