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1051D">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1C8AF9F6">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eastAsia"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37E9278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color w:val="auto"/>
          <w:spacing w:val="15"/>
          <w:sz w:val="32"/>
          <w:szCs w:val="32"/>
          <w:highlight w:val="none"/>
          <w:shd w:val="clear" w:color="auto" w:fill="FFFFFF"/>
        </w:rPr>
      </w:pPr>
    </w:p>
    <w:p w14:paraId="71E970D0">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sz w:val="32"/>
          <w:szCs w:val="32"/>
          <w:highlight w:val="none"/>
        </w:rPr>
        <w:t>一、</w:t>
      </w:r>
      <w:r>
        <w:rPr>
          <w:rFonts w:hint="eastAsia" w:ascii="黑体" w:hAnsi="黑体" w:eastAsia="黑体" w:cs="黑体"/>
          <w:color w:val="auto"/>
          <w:kern w:val="2"/>
          <w:sz w:val="32"/>
          <w:szCs w:val="32"/>
          <w:highlight w:val="none"/>
          <w:lang w:val="en-US" w:eastAsia="zh-CN" w:bidi="ar-SA"/>
        </w:rPr>
        <w:t>噻虫胺</w:t>
      </w:r>
    </w:p>
    <w:p w14:paraId="7086B9FC">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噻虫胺是新</w:t>
      </w:r>
      <w:r>
        <w:rPr>
          <w:rFonts w:hint="eastAsia" w:ascii="仿宋_GB2312" w:hAnsi="仿宋_GB2312" w:eastAsia="仿宋_GB2312" w:cs="仿宋_GB2312"/>
          <w:color w:val="auto"/>
          <w:sz w:val="32"/>
          <w:szCs w:val="32"/>
          <w:highlight w:val="none"/>
          <w:lang w:val="en-US" w:eastAsia="zh-CN"/>
        </w:rPr>
        <w:fldChar w:fldCharType="begin"/>
      </w:r>
      <w:r>
        <w:rPr>
          <w:rFonts w:hint="eastAsia" w:ascii="仿宋_GB2312" w:hAnsi="仿宋_GB2312" w:eastAsia="仿宋_GB2312" w:cs="仿宋_GB2312"/>
          <w:color w:val="auto"/>
          <w:sz w:val="32"/>
          <w:szCs w:val="32"/>
          <w:highlight w:val="none"/>
          <w:lang w:val="en-US" w:eastAsia="zh-CN"/>
        </w:rPr>
        <w:instrText xml:space="preserve"> HYPERLINK "https://baike.baidu.com/item/%E7%83%9F%E7%A2%B1/4832691?fromModule=lemma_inlink" \t "https://baike.baidu.com/item/%E5%99%BB%E8%99%AB%E8%83%BA/_blank" </w:instrText>
      </w:r>
      <w:r>
        <w:rPr>
          <w:rFonts w:hint="eastAsia" w:ascii="仿宋_GB2312" w:hAnsi="仿宋_GB2312" w:eastAsia="仿宋_GB2312" w:cs="仿宋_GB2312"/>
          <w:color w:val="auto"/>
          <w:sz w:val="32"/>
          <w:szCs w:val="32"/>
          <w:highlight w:val="none"/>
          <w:lang w:val="en-US" w:eastAsia="zh-CN"/>
        </w:rPr>
        <w:fldChar w:fldCharType="separate"/>
      </w:r>
      <w:r>
        <w:rPr>
          <w:rFonts w:hint="eastAsia" w:ascii="仿宋_GB2312" w:hAnsi="仿宋_GB2312" w:eastAsia="仿宋_GB2312" w:cs="仿宋_GB2312"/>
          <w:color w:val="auto"/>
          <w:sz w:val="32"/>
          <w:szCs w:val="32"/>
          <w:highlight w:val="none"/>
          <w:lang w:val="en-US" w:eastAsia="zh-CN"/>
        </w:rPr>
        <w:t>烟碱</w:t>
      </w:r>
      <w:r>
        <w:rPr>
          <w:rFonts w:hint="eastAsia" w:ascii="仿宋_GB2312" w:hAnsi="仿宋_GB2312" w:eastAsia="仿宋_GB2312" w:cs="仿宋_GB2312"/>
          <w:color w:val="auto"/>
          <w:sz w:val="32"/>
          <w:szCs w:val="32"/>
          <w:highlight w:val="none"/>
          <w:lang w:val="en-US" w:eastAsia="zh-CN"/>
        </w:rPr>
        <w:fldChar w:fldCharType="end"/>
      </w:r>
      <w:r>
        <w:rPr>
          <w:rFonts w:hint="eastAsia" w:ascii="仿宋_GB2312" w:hAnsi="仿宋_GB2312" w:eastAsia="仿宋_GB2312" w:cs="仿宋_GB2312"/>
          <w:color w:val="auto"/>
          <w:sz w:val="32"/>
          <w:szCs w:val="32"/>
          <w:highlight w:val="none"/>
          <w:lang w:val="en-US" w:eastAsia="zh-CN"/>
        </w:rPr>
        <w:t>类中的一种杀虫剂，是一类高效安全、高选择性的新型杀虫剂，具有触杀、胃毒和</w:t>
      </w:r>
      <w:r>
        <w:rPr>
          <w:rFonts w:hint="eastAsia" w:ascii="仿宋_GB2312" w:hAnsi="仿宋_GB2312" w:eastAsia="仿宋_GB2312" w:cs="仿宋_GB2312"/>
          <w:color w:val="auto"/>
          <w:sz w:val="32"/>
          <w:szCs w:val="32"/>
          <w:highlight w:val="none"/>
          <w:lang w:val="en-US" w:eastAsia="zh-CN"/>
        </w:rPr>
        <w:fldChar w:fldCharType="begin"/>
      </w:r>
      <w:r>
        <w:rPr>
          <w:rFonts w:hint="eastAsia" w:ascii="仿宋_GB2312" w:hAnsi="仿宋_GB2312" w:eastAsia="仿宋_GB2312" w:cs="仿宋_GB2312"/>
          <w:color w:val="auto"/>
          <w:sz w:val="32"/>
          <w:szCs w:val="32"/>
          <w:highlight w:val="none"/>
          <w:lang w:val="en-US" w:eastAsia="zh-CN"/>
        </w:rPr>
        <w:instrText xml:space="preserve"> HYPERLINK "https://baike.baidu.com/item/%E5%86%85%E5%90%B8/2645321?fromModule=lemma_inlink" \t "https://baike.baidu.com/item/%E5%99%BB%E8%99%AB%E8%83%BA/_blank" </w:instrText>
      </w:r>
      <w:r>
        <w:rPr>
          <w:rFonts w:hint="eastAsia" w:ascii="仿宋_GB2312" w:hAnsi="仿宋_GB2312" w:eastAsia="仿宋_GB2312" w:cs="仿宋_GB2312"/>
          <w:color w:val="auto"/>
          <w:sz w:val="32"/>
          <w:szCs w:val="32"/>
          <w:highlight w:val="none"/>
          <w:lang w:val="en-US" w:eastAsia="zh-CN"/>
        </w:rPr>
        <w:fldChar w:fldCharType="separate"/>
      </w:r>
      <w:r>
        <w:rPr>
          <w:rFonts w:hint="eastAsia" w:ascii="仿宋_GB2312" w:hAnsi="仿宋_GB2312" w:eastAsia="仿宋_GB2312" w:cs="仿宋_GB2312"/>
          <w:color w:val="auto"/>
          <w:sz w:val="32"/>
          <w:szCs w:val="32"/>
          <w:highlight w:val="none"/>
          <w:lang w:val="en-US" w:eastAsia="zh-CN"/>
        </w:rPr>
        <w:t>内吸</w:t>
      </w:r>
      <w:r>
        <w:rPr>
          <w:rFonts w:hint="eastAsia" w:ascii="仿宋_GB2312" w:hAnsi="仿宋_GB2312" w:eastAsia="仿宋_GB2312" w:cs="仿宋_GB2312"/>
          <w:color w:val="auto"/>
          <w:sz w:val="32"/>
          <w:szCs w:val="32"/>
          <w:highlight w:val="none"/>
          <w:lang w:val="en-US" w:eastAsia="zh-CN"/>
        </w:rPr>
        <w:fldChar w:fldCharType="end"/>
      </w:r>
      <w:r>
        <w:rPr>
          <w:rFonts w:hint="eastAsia" w:ascii="仿宋_GB2312" w:hAnsi="仿宋_GB2312" w:eastAsia="仿宋_GB2312" w:cs="仿宋_GB2312"/>
          <w:color w:val="auto"/>
          <w:sz w:val="32"/>
          <w:szCs w:val="32"/>
          <w:highlight w:val="none"/>
          <w:lang w:val="en-US" w:eastAsia="zh-CN"/>
        </w:rPr>
        <w:t>活性。主要用于水稻、蔬菜、果树及其他作物上防治</w:t>
      </w:r>
      <w:r>
        <w:rPr>
          <w:rFonts w:hint="eastAsia" w:ascii="仿宋_GB2312" w:hAnsi="仿宋_GB2312" w:eastAsia="仿宋_GB2312" w:cs="仿宋_GB2312"/>
          <w:color w:val="auto"/>
          <w:sz w:val="32"/>
          <w:szCs w:val="32"/>
          <w:highlight w:val="none"/>
          <w:lang w:val="en-US" w:eastAsia="zh-CN"/>
        </w:rPr>
        <w:fldChar w:fldCharType="begin"/>
      </w:r>
      <w:r>
        <w:rPr>
          <w:rFonts w:hint="eastAsia" w:ascii="仿宋_GB2312" w:hAnsi="仿宋_GB2312" w:eastAsia="仿宋_GB2312" w:cs="仿宋_GB2312"/>
          <w:color w:val="auto"/>
          <w:sz w:val="32"/>
          <w:szCs w:val="32"/>
          <w:highlight w:val="none"/>
          <w:lang w:val="en-US" w:eastAsia="zh-CN"/>
        </w:rPr>
        <w:instrText xml:space="preserve"> HYPERLINK "https://baike.baidu.com/item/%E8%9A%9C%E8%99%AB/417019?fromModule=lemma_inlink" \t "https://baike.baidu.com/item/%E5%99%BB%E8%99%AB%E8%83%BA/_blank" </w:instrText>
      </w:r>
      <w:r>
        <w:rPr>
          <w:rFonts w:hint="eastAsia" w:ascii="仿宋_GB2312" w:hAnsi="仿宋_GB2312" w:eastAsia="仿宋_GB2312" w:cs="仿宋_GB2312"/>
          <w:color w:val="auto"/>
          <w:sz w:val="32"/>
          <w:szCs w:val="32"/>
          <w:highlight w:val="none"/>
          <w:lang w:val="en-US" w:eastAsia="zh-CN"/>
        </w:rPr>
        <w:fldChar w:fldCharType="separate"/>
      </w:r>
      <w:r>
        <w:rPr>
          <w:rFonts w:hint="eastAsia" w:ascii="仿宋_GB2312" w:hAnsi="仿宋_GB2312" w:eastAsia="仿宋_GB2312" w:cs="仿宋_GB2312"/>
          <w:color w:val="auto"/>
          <w:sz w:val="32"/>
          <w:szCs w:val="32"/>
          <w:highlight w:val="none"/>
          <w:lang w:val="en-US" w:eastAsia="zh-CN"/>
        </w:rPr>
        <w:t>蚜虫</w:t>
      </w:r>
      <w:r>
        <w:rPr>
          <w:rFonts w:hint="eastAsia" w:ascii="仿宋_GB2312" w:hAnsi="仿宋_GB2312" w:eastAsia="仿宋_GB2312" w:cs="仿宋_GB2312"/>
          <w:color w:val="auto"/>
          <w:sz w:val="32"/>
          <w:szCs w:val="32"/>
          <w:highlight w:val="none"/>
          <w:lang w:val="en-US" w:eastAsia="zh-CN"/>
        </w:rPr>
        <w:fldChar w:fldCharType="end"/>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fldChar w:fldCharType="begin"/>
      </w:r>
      <w:r>
        <w:rPr>
          <w:rFonts w:hint="eastAsia" w:ascii="仿宋_GB2312" w:hAnsi="仿宋_GB2312" w:eastAsia="仿宋_GB2312" w:cs="仿宋_GB2312"/>
          <w:color w:val="auto"/>
          <w:sz w:val="32"/>
          <w:szCs w:val="32"/>
          <w:highlight w:val="none"/>
          <w:lang w:val="en-US" w:eastAsia="zh-CN"/>
        </w:rPr>
        <w:instrText xml:space="preserve"> HYPERLINK "https://baike.baidu.com/item/%E5%8F%B6%E8%9D%89/417095?fromModule=lemma_inlink" \t "https://baike.baidu.com/item/%E5%99%BB%E8%99%AB%E8%83%BA/_blank" </w:instrText>
      </w:r>
      <w:r>
        <w:rPr>
          <w:rFonts w:hint="eastAsia" w:ascii="仿宋_GB2312" w:hAnsi="仿宋_GB2312" w:eastAsia="仿宋_GB2312" w:cs="仿宋_GB2312"/>
          <w:color w:val="auto"/>
          <w:sz w:val="32"/>
          <w:szCs w:val="32"/>
          <w:highlight w:val="none"/>
          <w:lang w:val="en-US" w:eastAsia="zh-CN"/>
        </w:rPr>
        <w:fldChar w:fldCharType="separate"/>
      </w:r>
      <w:r>
        <w:rPr>
          <w:rFonts w:hint="eastAsia" w:ascii="仿宋_GB2312" w:hAnsi="仿宋_GB2312" w:eastAsia="仿宋_GB2312" w:cs="仿宋_GB2312"/>
          <w:color w:val="auto"/>
          <w:sz w:val="32"/>
          <w:szCs w:val="32"/>
          <w:highlight w:val="none"/>
          <w:lang w:val="en-US" w:eastAsia="zh-CN"/>
        </w:rPr>
        <w:t>叶蝉</w:t>
      </w:r>
      <w:r>
        <w:rPr>
          <w:rFonts w:hint="eastAsia" w:ascii="仿宋_GB2312" w:hAnsi="仿宋_GB2312" w:eastAsia="仿宋_GB2312" w:cs="仿宋_GB2312"/>
          <w:color w:val="auto"/>
          <w:sz w:val="32"/>
          <w:szCs w:val="32"/>
          <w:highlight w:val="none"/>
          <w:lang w:val="en-US" w:eastAsia="zh-CN"/>
        </w:rPr>
        <w:fldChar w:fldCharType="end"/>
      </w:r>
      <w:r>
        <w:rPr>
          <w:rFonts w:hint="eastAsia" w:ascii="仿宋_GB2312" w:hAnsi="仿宋_GB2312" w:eastAsia="仿宋_GB2312" w:cs="仿宋_GB2312"/>
          <w:color w:val="auto"/>
          <w:sz w:val="32"/>
          <w:szCs w:val="32"/>
          <w:highlight w:val="none"/>
          <w:lang w:val="en-US" w:eastAsia="zh-CN"/>
        </w:rPr>
        <w:t>和某些鳞翅目类</w:t>
      </w:r>
      <w:r>
        <w:rPr>
          <w:rFonts w:hint="eastAsia" w:ascii="仿宋_GB2312" w:hAnsi="仿宋_GB2312" w:eastAsia="仿宋_GB2312" w:cs="仿宋_GB2312"/>
          <w:color w:val="auto"/>
          <w:sz w:val="32"/>
          <w:szCs w:val="32"/>
          <w:highlight w:val="none"/>
          <w:lang w:val="en-US" w:eastAsia="zh-CN"/>
        </w:rPr>
        <w:fldChar w:fldCharType="begin"/>
      </w:r>
      <w:r>
        <w:rPr>
          <w:rFonts w:hint="eastAsia" w:ascii="仿宋_GB2312" w:hAnsi="仿宋_GB2312" w:eastAsia="仿宋_GB2312" w:cs="仿宋_GB2312"/>
          <w:color w:val="auto"/>
          <w:sz w:val="32"/>
          <w:szCs w:val="32"/>
          <w:highlight w:val="none"/>
          <w:lang w:val="en-US" w:eastAsia="zh-CN"/>
        </w:rPr>
        <w:instrText xml:space="preserve"> HYPERLINK "https://baike.baidu.com/item/%E5%AE%B3%E8%99%AB/84321?fromModule=lemma_inlink" \t "https://baike.baidu.com/item/%E5%99%BB%E8%99%AB%E8%83%BA/_blank" </w:instrText>
      </w:r>
      <w:r>
        <w:rPr>
          <w:rFonts w:hint="eastAsia" w:ascii="仿宋_GB2312" w:hAnsi="仿宋_GB2312" w:eastAsia="仿宋_GB2312" w:cs="仿宋_GB2312"/>
          <w:color w:val="auto"/>
          <w:sz w:val="32"/>
          <w:szCs w:val="32"/>
          <w:highlight w:val="none"/>
          <w:lang w:val="en-US" w:eastAsia="zh-CN"/>
        </w:rPr>
        <w:fldChar w:fldCharType="separate"/>
      </w:r>
      <w:r>
        <w:rPr>
          <w:rFonts w:hint="eastAsia" w:ascii="仿宋_GB2312" w:hAnsi="仿宋_GB2312" w:eastAsia="仿宋_GB2312" w:cs="仿宋_GB2312"/>
          <w:color w:val="auto"/>
          <w:sz w:val="32"/>
          <w:szCs w:val="32"/>
          <w:highlight w:val="none"/>
          <w:lang w:val="en-US" w:eastAsia="zh-CN"/>
        </w:rPr>
        <w:t>害虫</w:t>
      </w:r>
      <w:r>
        <w:rPr>
          <w:rFonts w:hint="eastAsia" w:ascii="仿宋_GB2312" w:hAnsi="仿宋_GB2312" w:eastAsia="仿宋_GB2312" w:cs="仿宋_GB2312"/>
          <w:color w:val="auto"/>
          <w:sz w:val="32"/>
          <w:szCs w:val="32"/>
          <w:highlight w:val="none"/>
          <w:lang w:val="en-US" w:eastAsia="zh-CN"/>
        </w:rPr>
        <w:fldChar w:fldCharType="end"/>
      </w:r>
      <w:r>
        <w:rPr>
          <w:rFonts w:hint="eastAsia" w:ascii="仿宋_GB2312" w:hAnsi="仿宋_GB2312" w:eastAsia="仿宋_GB2312" w:cs="仿宋_GB2312"/>
          <w:color w:val="auto"/>
          <w:sz w:val="32"/>
          <w:szCs w:val="32"/>
          <w:highlight w:val="none"/>
          <w:lang w:val="en-US" w:eastAsia="zh-CN"/>
        </w:rPr>
        <w:t>。噻虫胺对人体的危害主要体现在对中枢神经系统和呼吸系统有一定影响，长期接触噻虫胺的人，可能会出现头晕、恶心、呼吸急促等症状。香蕉中残留量超标的原因可能是为快速控制虫害，种植户加大用药量或未遵守采摘间隔期规定，致使上市销售的产品中噻虫胺残留量超标。</w:t>
      </w:r>
    </w:p>
    <w:p w14:paraId="52BFE6BF">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二、极性组分</w:t>
      </w:r>
    </w:p>
    <w:p w14:paraId="1498ED95">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极性组分是食用油在高温煎炸过程中发生热氧化反应、热聚合反应、热氧化聚合反应、热裂解反应和水解反应所产生比正常油脂分子（甘油三酸酯）极性大的一些成分，如游离脂肪酸、氧化甘油三酯和甘油三酯聚合物等，其中甘油三酯聚合物对人体健康的危害性较大。造成煎炸过程用油中极性组分超标的原因可能是餐饮加工用油反复使用，使用次数过多或油炸温度控制不当，煎炸时间过长。</w:t>
      </w:r>
    </w:p>
    <w:p w14:paraId="1C10DF2A">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default" w:ascii="仿宋_GB2312" w:hAnsi="仿宋_GB2312" w:eastAsia="仿宋_GB2312" w:cs="仿宋_GB2312"/>
          <w:color w:val="auto"/>
          <w:sz w:val="32"/>
          <w:szCs w:val="32"/>
          <w:highlight w:val="none"/>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1A6A906-B282-4F66-BC02-81F00ADE8F54}"/>
  </w:font>
  <w:font w:name="黑体">
    <w:panose1 w:val="02010609060101010101"/>
    <w:charset w:val="86"/>
    <w:family w:val="auto"/>
    <w:pitch w:val="default"/>
    <w:sig w:usb0="800002BF" w:usb1="38CF7CFA" w:usb2="00000016" w:usb3="00000000" w:csb0="00040001" w:csb1="00000000"/>
    <w:embedRegular r:id="rId2" w:fontKey="{DF3EE157-D000-49F1-9FEC-B090BA70DC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4DCEA74D-15EE-4CC7-A55C-A007B7E79BE4}"/>
  </w:font>
  <w:font w:name="方正仿宋_GB2312">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embedRegular r:id="rId4" w:fontKey="{DC53D649-A91C-461F-8CA3-8C3BAED63CB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49C33A2"/>
    <w:rsid w:val="054F2DD8"/>
    <w:rsid w:val="085E24BA"/>
    <w:rsid w:val="0AA56A58"/>
    <w:rsid w:val="0BF24799"/>
    <w:rsid w:val="0D405E89"/>
    <w:rsid w:val="0D5079C9"/>
    <w:rsid w:val="121E1DD3"/>
    <w:rsid w:val="123D4CC6"/>
    <w:rsid w:val="14BB74D4"/>
    <w:rsid w:val="193C523C"/>
    <w:rsid w:val="1BA15D3E"/>
    <w:rsid w:val="1FA9266A"/>
    <w:rsid w:val="1FFE1506"/>
    <w:rsid w:val="20D504B9"/>
    <w:rsid w:val="21CC6F79"/>
    <w:rsid w:val="26FC165B"/>
    <w:rsid w:val="2C243E80"/>
    <w:rsid w:val="2DA2681F"/>
    <w:rsid w:val="327E48C7"/>
    <w:rsid w:val="375B0D80"/>
    <w:rsid w:val="38E032EA"/>
    <w:rsid w:val="39613289"/>
    <w:rsid w:val="3A0E7E80"/>
    <w:rsid w:val="3C0A16EA"/>
    <w:rsid w:val="3E521070"/>
    <w:rsid w:val="3EE51F7E"/>
    <w:rsid w:val="406029CF"/>
    <w:rsid w:val="46145CE2"/>
    <w:rsid w:val="46E42C24"/>
    <w:rsid w:val="48CD5A56"/>
    <w:rsid w:val="49105062"/>
    <w:rsid w:val="496C18D9"/>
    <w:rsid w:val="4BAB4B2A"/>
    <w:rsid w:val="4BB61845"/>
    <w:rsid w:val="4BCB2BEA"/>
    <w:rsid w:val="4D297321"/>
    <w:rsid w:val="4DFD73FC"/>
    <w:rsid w:val="4FCC2BF9"/>
    <w:rsid w:val="4FCF535D"/>
    <w:rsid w:val="50E269EC"/>
    <w:rsid w:val="52CC65AB"/>
    <w:rsid w:val="53220A8C"/>
    <w:rsid w:val="537770D6"/>
    <w:rsid w:val="537D76DB"/>
    <w:rsid w:val="54080074"/>
    <w:rsid w:val="54D264E2"/>
    <w:rsid w:val="556345B6"/>
    <w:rsid w:val="576E2E4B"/>
    <w:rsid w:val="5A090AB6"/>
    <w:rsid w:val="5B5E4557"/>
    <w:rsid w:val="5B6E360C"/>
    <w:rsid w:val="5E8F5931"/>
    <w:rsid w:val="5F851089"/>
    <w:rsid w:val="61265E23"/>
    <w:rsid w:val="61420BC0"/>
    <w:rsid w:val="616A0289"/>
    <w:rsid w:val="6429154F"/>
    <w:rsid w:val="6434272D"/>
    <w:rsid w:val="662F5ADF"/>
    <w:rsid w:val="68582DDC"/>
    <w:rsid w:val="68B50050"/>
    <w:rsid w:val="690620A4"/>
    <w:rsid w:val="6CDC0177"/>
    <w:rsid w:val="6E420340"/>
    <w:rsid w:val="6FD66DF1"/>
    <w:rsid w:val="6FFE70A6"/>
    <w:rsid w:val="748927FD"/>
    <w:rsid w:val="748C1C54"/>
    <w:rsid w:val="759404EA"/>
    <w:rsid w:val="765863F0"/>
    <w:rsid w:val="78432441"/>
    <w:rsid w:val="79E5522D"/>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5e31e21f-48cb-44bd-b944-7ba4e89bc493</errorID>
      <errorWord>硫磺熏蒸</errorWord>
      <group>L1_Word</group>
      <groupName>字词问题</groupName>
      <ability>L2_Alias</ability>
      <abilityName>也作/曾用词</abilityName>
      <candidateList>
        <item>硫黄熏蒸</item>
      </candidateList>
      <explain>词汇[硫磺熏蒸]为不规范表述或旧称，其规范书面表述为[硫黄熏蒸]。</explain>
      <paraID> C8C9010</paraID>
      <start>222</start>
      <end>226</end>
      <status>modified</status>
      <modifiedWord>硫黄熏蒸</modifiedWord>
      <trackRevisions>false</trackRevisions>
    </reviewItem>
    <reviewItem>
      <errorID>aaa05772-14c3-44f1-b85e-db3d6e26df2d</errorID>
      <errorWord>鲜所造成</errorWord>
      <group>L1_Grammar</group>
      <groupName>语法问题</groupName>
      <ability>L2_Confusion</ability>
      <abilityName>结构混乱</abilityName>
      <candidateList>
        <item>鲜</item>
      </candidateList>
      <explain>句子中可能存在两种以上的句法结构，导致结构混乱。</explain>
      <paraID> C8C9010</paraID>
      <start>246</start>
      <end>250</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aee47-c347-47d4-96aa-ce4569257c9e}">
  <ds:schemaRefs/>
</ds:datastoreItem>
</file>

<file path=customXml/itemProps2.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1</Pages>
  <Words>659</Words>
  <Characters>659</Characters>
  <Lines>22</Lines>
  <Paragraphs>6</Paragraphs>
  <TotalTime>0</TotalTime>
  <ScaleCrop>false</ScaleCrop>
  <LinksUpToDate>false</LinksUpToDate>
  <CharactersWithSpaces>659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2026-05-21T05:29:13Z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