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1BE" w:rsidRPr="00C221BE" w:rsidRDefault="00C221BE" w:rsidP="00C221BE">
      <w:pPr>
        <w:widowControl/>
        <w:shd w:val="clear" w:color="auto" w:fill="FFFFFF"/>
        <w:spacing w:line="360" w:lineRule="atLeast"/>
        <w:ind w:firstLineChars="500" w:firstLine="2610"/>
        <w:jc w:val="left"/>
        <w:rPr>
          <w:rFonts w:asciiTheme="minorEastAsia" w:hAnsiTheme="minorEastAsia" w:cs="Arial" w:hint="eastAsia"/>
          <w:b/>
          <w:color w:val="000000" w:themeColor="text1"/>
          <w:kern w:val="0"/>
          <w:sz w:val="52"/>
          <w:szCs w:val="52"/>
        </w:rPr>
      </w:pPr>
      <w:r w:rsidRPr="00C221BE">
        <w:rPr>
          <w:rFonts w:asciiTheme="minorEastAsia" w:hAnsiTheme="minorEastAsia" w:cs="Arial" w:hint="eastAsia"/>
          <w:b/>
          <w:color w:val="000000" w:themeColor="text1"/>
          <w:kern w:val="0"/>
          <w:sz w:val="52"/>
          <w:szCs w:val="52"/>
        </w:rPr>
        <w:t>规范性文件</w:t>
      </w:r>
    </w:p>
    <w:p w:rsidR="00C221BE" w:rsidRPr="00C221BE" w:rsidRDefault="00C221BE" w:rsidP="00C221BE">
      <w:pPr>
        <w:widowControl/>
        <w:shd w:val="clear" w:color="auto" w:fill="FFFFFF"/>
        <w:spacing w:line="360" w:lineRule="atLeast"/>
        <w:ind w:firstLineChars="200" w:firstLine="600"/>
        <w:jc w:val="left"/>
        <w:rPr>
          <w:rFonts w:asciiTheme="minorEastAsia" w:hAnsiTheme="minorEastAsia" w:cs="Arial"/>
          <w:color w:val="000000" w:themeColor="text1"/>
          <w:kern w:val="0"/>
          <w:sz w:val="30"/>
          <w:szCs w:val="30"/>
        </w:rPr>
      </w:pPr>
      <w:r w:rsidRPr="00C221BE">
        <w:rPr>
          <w:rFonts w:asciiTheme="minorEastAsia" w:hAnsiTheme="minorEastAsia" w:cs="Arial"/>
          <w:color w:val="000000" w:themeColor="text1"/>
          <w:kern w:val="0"/>
          <w:sz w:val="30"/>
          <w:szCs w:val="30"/>
        </w:rPr>
        <w:t>规范性文件，是各级机关、团体、组织制发的各类文件中最主要的一类，因其内容具有约束和规范人们行为的性质，故名称为规范性文件。目前我国法律法规对于规范性文件的</w:t>
      </w:r>
      <w:hyperlink r:id="rId6" w:tgtFrame="_blank" w:history="1">
        <w:r w:rsidRPr="00C221BE">
          <w:rPr>
            <w:rFonts w:asciiTheme="minorEastAsia" w:hAnsiTheme="minorEastAsia" w:cs="Arial"/>
            <w:color w:val="000000" w:themeColor="text1"/>
            <w:kern w:val="0"/>
            <w:sz w:val="30"/>
            <w:szCs w:val="30"/>
          </w:rPr>
          <w:t>涵义</w:t>
        </w:r>
      </w:hyperlink>
      <w:r w:rsidRPr="00C221BE">
        <w:rPr>
          <w:rFonts w:asciiTheme="minorEastAsia" w:hAnsiTheme="minorEastAsia" w:cs="Arial"/>
          <w:color w:val="000000" w:themeColor="text1"/>
          <w:kern w:val="0"/>
          <w:sz w:val="30"/>
          <w:szCs w:val="30"/>
        </w:rPr>
        <w:t>、制发主体、制发程序和权限以及审查机制等，尚无</w:t>
      </w:r>
      <w:hyperlink r:id="rId7" w:tgtFrame="_blank" w:history="1">
        <w:r w:rsidRPr="00C221BE">
          <w:rPr>
            <w:rFonts w:asciiTheme="minorEastAsia" w:hAnsiTheme="minorEastAsia" w:cs="Arial"/>
            <w:color w:val="000000" w:themeColor="text1"/>
            <w:kern w:val="0"/>
            <w:sz w:val="30"/>
            <w:szCs w:val="30"/>
          </w:rPr>
          <w:t>全面</w:t>
        </w:r>
      </w:hyperlink>
      <w:r w:rsidRPr="00C221BE">
        <w:rPr>
          <w:rFonts w:asciiTheme="minorEastAsia" w:hAnsiTheme="minorEastAsia" w:cs="Arial"/>
          <w:color w:val="000000" w:themeColor="text1"/>
          <w:kern w:val="0"/>
          <w:sz w:val="30"/>
          <w:szCs w:val="30"/>
        </w:rPr>
        <w:t>、统一的规定。但部分地区探索实现了规范性文件统一登记、统一编号、统一公布的“</w:t>
      </w:r>
      <w:hyperlink r:id="rId8" w:tgtFrame="_blank" w:history="1">
        <w:r w:rsidRPr="00C221BE">
          <w:rPr>
            <w:rFonts w:asciiTheme="minorEastAsia" w:hAnsiTheme="minorEastAsia" w:cs="Arial"/>
            <w:color w:val="000000" w:themeColor="text1"/>
            <w:kern w:val="0"/>
            <w:sz w:val="30"/>
            <w:szCs w:val="30"/>
          </w:rPr>
          <w:t>三统一</w:t>
        </w:r>
      </w:hyperlink>
      <w:r w:rsidRPr="00C221BE">
        <w:rPr>
          <w:rFonts w:asciiTheme="minorEastAsia" w:hAnsiTheme="minorEastAsia" w:cs="Arial"/>
          <w:color w:val="000000" w:themeColor="text1"/>
          <w:kern w:val="0"/>
          <w:sz w:val="30"/>
          <w:szCs w:val="30"/>
        </w:rPr>
        <w:t>”，初步实现了规范性文件的规范管理。例如，我国唐代封建法律就有律令格、式之分。现代则有宪法、法律、法令、条例、规章、命令等。与规范性文件相对应的是非规范性文件，它是指国家机关在其权限范围内发布的只对个别人或个别事有效而不包含具有普遍约束力的行为规范的文件。如判决书、任免令、逮捕证公证书、结婚证书等。非规范性文件是适用法律所产生的文件,不是法的渊源。</w:t>
      </w:r>
      <w:r w:rsidRPr="00C221BE">
        <w:rPr>
          <w:rFonts w:asciiTheme="minorEastAsia" w:hAnsiTheme="minorEastAsia" w:cs="Arial"/>
          <w:color w:val="000000" w:themeColor="text1"/>
          <w:kern w:val="0"/>
          <w:sz w:val="30"/>
          <w:szCs w:val="30"/>
          <w:vertAlign w:val="superscript"/>
        </w:rPr>
        <w:t> [1]</w:t>
      </w:r>
      <w:bookmarkStart w:id="0" w:name="ref_[1]_59859"/>
      <w:r w:rsidRPr="00C221BE">
        <w:rPr>
          <w:rFonts w:asciiTheme="minorEastAsia" w:hAnsiTheme="minorEastAsia" w:cs="Arial"/>
          <w:color w:val="000000" w:themeColor="text1"/>
          <w:kern w:val="0"/>
          <w:sz w:val="30"/>
          <w:szCs w:val="30"/>
        </w:rPr>
        <w:t> </w:t>
      </w:r>
      <w:bookmarkEnd w:id="0"/>
    </w:p>
    <w:p w:rsidR="00C221BE" w:rsidRPr="00C221BE" w:rsidRDefault="00C221BE" w:rsidP="00C221BE">
      <w:pPr>
        <w:widowControl/>
        <w:shd w:val="clear" w:color="auto" w:fill="FFFFFF"/>
        <w:spacing w:line="360" w:lineRule="atLeast"/>
        <w:jc w:val="left"/>
        <w:outlineLvl w:val="1"/>
        <w:rPr>
          <w:rFonts w:asciiTheme="minorEastAsia" w:hAnsiTheme="minorEastAsia" w:cs="宋体"/>
          <w:color w:val="000000" w:themeColor="text1"/>
          <w:kern w:val="0"/>
          <w:sz w:val="30"/>
          <w:szCs w:val="30"/>
        </w:rPr>
      </w:pPr>
      <w:bookmarkStart w:id="1" w:name="1"/>
      <w:bookmarkStart w:id="2" w:name="sub59859_1"/>
      <w:bookmarkStart w:id="3" w:name="理解"/>
      <w:bookmarkEnd w:id="1"/>
      <w:bookmarkEnd w:id="2"/>
      <w:bookmarkEnd w:id="3"/>
      <w:r w:rsidRPr="00C221BE">
        <w:rPr>
          <w:rFonts w:asciiTheme="minorEastAsia" w:hAnsiTheme="minorEastAsia" w:cs="宋体" w:hint="eastAsia"/>
          <w:color w:val="000000" w:themeColor="text1"/>
          <w:kern w:val="0"/>
          <w:sz w:val="30"/>
          <w:szCs w:val="30"/>
        </w:rPr>
        <w:t>理解</w:t>
      </w:r>
    </w:p>
    <w:p w:rsidR="00C221BE" w:rsidRPr="00C221BE" w:rsidRDefault="00C221BE" w:rsidP="00C221BE">
      <w:pPr>
        <w:widowControl/>
        <w:shd w:val="clear" w:color="auto" w:fill="FFFFFF"/>
        <w:spacing w:line="360" w:lineRule="atLeast"/>
        <w:ind w:firstLineChars="260" w:firstLine="780"/>
        <w:jc w:val="left"/>
        <w:rPr>
          <w:rFonts w:asciiTheme="minorEastAsia" w:hAnsiTheme="minorEastAsia" w:cs="Arial" w:hint="eastAsia"/>
          <w:color w:val="000000" w:themeColor="text1"/>
          <w:kern w:val="0"/>
          <w:sz w:val="30"/>
          <w:szCs w:val="30"/>
        </w:rPr>
      </w:pPr>
      <w:r w:rsidRPr="00C221BE">
        <w:rPr>
          <w:rFonts w:asciiTheme="minorEastAsia" w:hAnsiTheme="minorEastAsia" w:cs="Arial"/>
          <w:color w:val="000000" w:themeColor="text1"/>
          <w:kern w:val="0"/>
          <w:sz w:val="30"/>
          <w:szCs w:val="30"/>
        </w:rPr>
        <w:t>通常对于规范性文件的理解分为广义和狭义两种情况。</w:t>
      </w:r>
    </w:p>
    <w:p w:rsidR="00C221BE" w:rsidRPr="00C221BE" w:rsidRDefault="00C221BE" w:rsidP="00C221BE">
      <w:pPr>
        <w:widowControl/>
        <w:shd w:val="clear" w:color="auto" w:fill="FFFFFF"/>
        <w:spacing w:line="300" w:lineRule="atLeast"/>
        <w:jc w:val="left"/>
        <w:outlineLvl w:val="2"/>
        <w:rPr>
          <w:rFonts w:asciiTheme="minorEastAsia" w:hAnsiTheme="minorEastAsia" w:cs="宋体"/>
          <w:color w:val="000000" w:themeColor="text1"/>
          <w:kern w:val="0"/>
          <w:sz w:val="30"/>
          <w:szCs w:val="30"/>
        </w:rPr>
      </w:pPr>
      <w:bookmarkStart w:id="4" w:name="1_1"/>
      <w:bookmarkStart w:id="5" w:name="sub59859_1_1"/>
      <w:bookmarkStart w:id="6" w:name="广义"/>
      <w:bookmarkStart w:id="7" w:name="1-1"/>
      <w:bookmarkEnd w:id="4"/>
      <w:bookmarkEnd w:id="5"/>
      <w:bookmarkEnd w:id="6"/>
      <w:bookmarkEnd w:id="7"/>
      <w:r w:rsidRPr="00C221BE">
        <w:rPr>
          <w:rFonts w:asciiTheme="minorEastAsia" w:hAnsiTheme="minorEastAsia" w:cs="宋体" w:hint="eastAsia"/>
          <w:color w:val="000000" w:themeColor="text1"/>
          <w:kern w:val="0"/>
          <w:sz w:val="30"/>
          <w:szCs w:val="30"/>
        </w:rPr>
        <w:t>广义</w:t>
      </w:r>
    </w:p>
    <w:p w:rsidR="00C221BE" w:rsidRPr="00C221BE" w:rsidRDefault="00C221BE" w:rsidP="00C221BE">
      <w:pPr>
        <w:widowControl/>
        <w:shd w:val="clear" w:color="auto" w:fill="FFFFFF"/>
        <w:spacing w:line="360" w:lineRule="atLeast"/>
        <w:ind w:firstLineChars="260" w:firstLine="780"/>
        <w:jc w:val="left"/>
        <w:rPr>
          <w:rFonts w:asciiTheme="minorEastAsia" w:hAnsiTheme="minorEastAsia" w:cs="Arial" w:hint="eastAsia"/>
          <w:color w:val="000000" w:themeColor="text1"/>
          <w:kern w:val="0"/>
          <w:sz w:val="30"/>
          <w:szCs w:val="30"/>
        </w:rPr>
      </w:pPr>
      <w:r w:rsidRPr="00C221BE">
        <w:rPr>
          <w:rFonts w:asciiTheme="minorEastAsia" w:hAnsiTheme="minorEastAsia" w:cs="Arial"/>
          <w:color w:val="000000" w:themeColor="text1"/>
          <w:kern w:val="0"/>
          <w:sz w:val="30"/>
          <w:szCs w:val="30"/>
        </w:rPr>
        <w:t>一般是指属于法律范畴（即宪法、法律、行政法规、地方性法规、</w:t>
      </w:r>
      <w:hyperlink r:id="rId9" w:tgtFrame="_blank" w:history="1">
        <w:r w:rsidRPr="00C221BE">
          <w:rPr>
            <w:rFonts w:asciiTheme="minorEastAsia" w:hAnsiTheme="minorEastAsia" w:cs="Arial"/>
            <w:color w:val="000000" w:themeColor="text1"/>
            <w:kern w:val="0"/>
            <w:sz w:val="30"/>
            <w:szCs w:val="30"/>
          </w:rPr>
          <w:t>自治条例</w:t>
        </w:r>
      </w:hyperlink>
      <w:r w:rsidRPr="00C221BE">
        <w:rPr>
          <w:rFonts w:asciiTheme="minorEastAsia" w:hAnsiTheme="minorEastAsia" w:cs="Arial"/>
          <w:color w:val="000000" w:themeColor="text1"/>
          <w:kern w:val="0"/>
          <w:sz w:val="30"/>
          <w:szCs w:val="30"/>
        </w:rPr>
        <w:t>、</w:t>
      </w:r>
      <w:hyperlink r:id="rId10" w:tgtFrame="_blank" w:history="1">
        <w:r w:rsidRPr="00C221BE">
          <w:rPr>
            <w:rFonts w:asciiTheme="minorEastAsia" w:hAnsiTheme="minorEastAsia" w:cs="Arial"/>
            <w:color w:val="000000" w:themeColor="text1"/>
            <w:kern w:val="0"/>
            <w:sz w:val="30"/>
            <w:szCs w:val="30"/>
          </w:rPr>
          <w:t>单行条例</w:t>
        </w:r>
      </w:hyperlink>
      <w:r w:rsidRPr="00C221BE">
        <w:rPr>
          <w:rFonts w:asciiTheme="minorEastAsia" w:hAnsiTheme="minorEastAsia" w:cs="Arial"/>
          <w:color w:val="000000" w:themeColor="text1"/>
          <w:kern w:val="0"/>
          <w:sz w:val="30"/>
          <w:szCs w:val="30"/>
        </w:rPr>
        <w:t>、国务院部门规章和地方政府规章）的立法性文件和除此以外的由</w:t>
      </w:r>
      <w:hyperlink r:id="rId11" w:tgtFrame="_blank" w:history="1">
        <w:r w:rsidRPr="00C221BE">
          <w:rPr>
            <w:rFonts w:asciiTheme="minorEastAsia" w:hAnsiTheme="minorEastAsia" w:cs="Arial"/>
            <w:color w:val="000000" w:themeColor="text1"/>
            <w:kern w:val="0"/>
            <w:sz w:val="30"/>
            <w:szCs w:val="30"/>
          </w:rPr>
          <w:t>国家机关</w:t>
        </w:r>
      </w:hyperlink>
      <w:r w:rsidRPr="00C221BE">
        <w:rPr>
          <w:rFonts w:asciiTheme="minorEastAsia" w:hAnsiTheme="minorEastAsia" w:cs="Arial"/>
          <w:color w:val="000000" w:themeColor="text1"/>
          <w:kern w:val="0"/>
          <w:sz w:val="30"/>
          <w:szCs w:val="30"/>
        </w:rPr>
        <w:t>和其他团体、组织制定的具有约束力的非立法性文件的总和。</w:t>
      </w:r>
    </w:p>
    <w:p w:rsidR="00C221BE" w:rsidRPr="00C221BE" w:rsidRDefault="00C221BE" w:rsidP="00C221BE">
      <w:pPr>
        <w:widowControl/>
        <w:shd w:val="clear" w:color="auto" w:fill="FFFFFF"/>
        <w:spacing w:line="300" w:lineRule="atLeast"/>
        <w:jc w:val="left"/>
        <w:outlineLvl w:val="2"/>
        <w:rPr>
          <w:rFonts w:asciiTheme="minorEastAsia" w:hAnsiTheme="minorEastAsia" w:cs="宋体"/>
          <w:color w:val="000000" w:themeColor="text1"/>
          <w:kern w:val="0"/>
          <w:sz w:val="30"/>
          <w:szCs w:val="30"/>
        </w:rPr>
      </w:pPr>
      <w:bookmarkStart w:id="8" w:name="1_2"/>
      <w:bookmarkStart w:id="9" w:name="sub59859_1_2"/>
      <w:bookmarkStart w:id="10" w:name="狭义"/>
      <w:bookmarkStart w:id="11" w:name="1-2"/>
      <w:bookmarkEnd w:id="8"/>
      <w:bookmarkEnd w:id="9"/>
      <w:bookmarkEnd w:id="10"/>
      <w:bookmarkEnd w:id="11"/>
      <w:r w:rsidRPr="00C221BE">
        <w:rPr>
          <w:rFonts w:asciiTheme="minorEastAsia" w:hAnsiTheme="minorEastAsia" w:cs="宋体" w:hint="eastAsia"/>
          <w:color w:val="000000" w:themeColor="text1"/>
          <w:kern w:val="0"/>
          <w:sz w:val="30"/>
          <w:szCs w:val="30"/>
        </w:rPr>
        <w:t>狭义</w:t>
      </w:r>
    </w:p>
    <w:p w:rsidR="00C221BE" w:rsidRPr="00C221BE" w:rsidRDefault="00C221BE" w:rsidP="00C221BE">
      <w:pPr>
        <w:widowControl/>
        <w:shd w:val="clear" w:color="auto" w:fill="FFFFFF"/>
        <w:spacing w:line="360" w:lineRule="atLeast"/>
        <w:ind w:firstLineChars="260" w:firstLine="780"/>
        <w:jc w:val="left"/>
        <w:rPr>
          <w:rFonts w:asciiTheme="minorEastAsia" w:hAnsiTheme="minorEastAsia" w:cs="Arial" w:hint="eastAsia"/>
          <w:color w:val="000000" w:themeColor="text1"/>
          <w:kern w:val="0"/>
          <w:sz w:val="30"/>
          <w:szCs w:val="30"/>
        </w:rPr>
      </w:pPr>
      <w:r w:rsidRPr="00C221BE">
        <w:rPr>
          <w:rFonts w:asciiTheme="minorEastAsia" w:hAnsiTheme="minorEastAsia" w:cs="Arial"/>
          <w:color w:val="000000" w:themeColor="text1"/>
          <w:kern w:val="0"/>
          <w:sz w:val="30"/>
          <w:szCs w:val="30"/>
        </w:rPr>
        <w:lastRenderedPageBreak/>
        <w:t>一般是指法律范畴以外的其他具有约束力的非立法性文件。当前这类非立法性文件的制定主体非常之多，例如各级党组织、各级人民政府及其所属工作部门，</w:t>
      </w:r>
      <w:hyperlink r:id="rId12" w:tgtFrame="_blank" w:history="1">
        <w:r w:rsidRPr="00C221BE">
          <w:rPr>
            <w:rFonts w:asciiTheme="minorEastAsia" w:hAnsiTheme="minorEastAsia" w:cs="Arial"/>
            <w:color w:val="000000" w:themeColor="text1"/>
            <w:kern w:val="0"/>
            <w:sz w:val="30"/>
            <w:szCs w:val="30"/>
          </w:rPr>
          <w:t>人民团体</w:t>
        </w:r>
      </w:hyperlink>
      <w:r w:rsidRPr="00C221BE">
        <w:rPr>
          <w:rFonts w:asciiTheme="minorEastAsia" w:hAnsiTheme="minorEastAsia" w:cs="Arial"/>
          <w:color w:val="000000" w:themeColor="text1"/>
          <w:kern w:val="0"/>
          <w:sz w:val="30"/>
          <w:szCs w:val="30"/>
        </w:rPr>
        <w:t>、社团组织、</w:t>
      </w:r>
      <w:hyperlink r:id="rId13" w:tgtFrame="_blank" w:history="1">
        <w:r w:rsidRPr="00C221BE">
          <w:rPr>
            <w:rFonts w:asciiTheme="minorEastAsia" w:hAnsiTheme="minorEastAsia" w:cs="Arial"/>
            <w:color w:val="000000" w:themeColor="text1"/>
            <w:kern w:val="0"/>
            <w:sz w:val="30"/>
            <w:szCs w:val="30"/>
          </w:rPr>
          <w:t>企事业单位</w:t>
        </w:r>
      </w:hyperlink>
      <w:r w:rsidRPr="00C221BE">
        <w:rPr>
          <w:rFonts w:asciiTheme="minorEastAsia" w:hAnsiTheme="minorEastAsia" w:cs="Arial"/>
          <w:color w:val="000000" w:themeColor="text1"/>
          <w:kern w:val="0"/>
          <w:sz w:val="30"/>
          <w:szCs w:val="30"/>
        </w:rPr>
        <w:t>、法院、</w:t>
      </w:r>
      <w:hyperlink r:id="rId14" w:tgtFrame="_blank" w:history="1">
        <w:r w:rsidRPr="00C221BE">
          <w:rPr>
            <w:rFonts w:asciiTheme="minorEastAsia" w:hAnsiTheme="minorEastAsia" w:cs="Arial"/>
            <w:color w:val="000000" w:themeColor="text1"/>
            <w:kern w:val="0"/>
            <w:sz w:val="30"/>
            <w:szCs w:val="30"/>
          </w:rPr>
          <w:t>检察院</w:t>
        </w:r>
      </w:hyperlink>
      <w:r w:rsidRPr="00C221BE">
        <w:rPr>
          <w:rFonts w:asciiTheme="minorEastAsia" w:hAnsiTheme="minorEastAsia" w:cs="Arial"/>
          <w:color w:val="000000" w:themeColor="text1"/>
          <w:kern w:val="0"/>
          <w:sz w:val="30"/>
          <w:szCs w:val="30"/>
        </w:rPr>
        <w:t>等。</w:t>
      </w:r>
    </w:p>
    <w:p w:rsidR="00C221BE" w:rsidRPr="00C221BE" w:rsidRDefault="00C221BE" w:rsidP="00C221BE">
      <w:pPr>
        <w:widowControl/>
        <w:shd w:val="clear" w:color="auto" w:fill="FFFFFF"/>
        <w:spacing w:line="360" w:lineRule="atLeast"/>
        <w:ind w:firstLineChars="260" w:firstLine="780"/>
        <w:jc w:val="left"/>
        <w:rPr>
          <w:rFonts w:asciiTheme="minorEastAsia" w:hAnsiTheme="minorEastAsia" w:cs="Arial"/>
          <w:color w:val="000000" w:themeColor="text1"/>
          <w:kern w:val="0"/>
          <w:sz w:val="30"/>
          <w:szCs w:val="30"/>
        </w:rPr>
      </w:pPr>
      <w:r w:rsidRPr="00C221BE">
        <w:rPr>
          <w:rFonts w:asciiTheme="minorEastAsia" w:hAnsiTheme="minorEastAsia" w:cs="Arial"/>
          <w:color w:val="000000" w:themeColor="text1"/>
          <w:kern w:val="0"/>
          <w:sz w:val="30"/>
          <w:szCs w:val="30"/>
        </w:rPr>
        <w:t>规范性文件是指除政府规章外，行政机关及</w:t>
      </w:r>
      <w:hyperlink r:id="rId15" w:tgtFrame="_blank" w:history="1">
        <w:r w:rsidRPr="00C221BE">
          <w:rPr>
            <w:rFonts w:asciiTheme="minorEastAsia" w:hAnsiTheme="minorEastAsia" w:cs="Arial"/>
            <w:color w:val="000000" w:themeColor="text1"/>
            <w:kern w:val="0"/>
            <w:sz w:val="30"/>
            <w:szCs w:val="30"/>
          </w:rPr>
          <w:t>法律</w:t>
        </w:r>
      </w:hyperlink>
      <w:r w:rsidRPr="00C221BE">
        <w:rPr>
          <w:rFonts w:asciiTheme="minorEastAsia" w:hAnsiTheme="minorEastAsia" w:cs="Arial"/>
          <w:color w:val="000000" w:themeColor="text1"/>
          <w:kern w:val="0"/>
          <w:sz w:val="30"/>
          <w:szCs w:val="30"/>
        </w:rPr>
        <w:t>、法规授权的具有管理公共事务职能的组织，在法定职权范围内依照法定程序制定并公开发布的针对不特定的多数人和特定事项，涉及或者影响公民、法人或者其他组织权利义务，在本行政区域或其管理范围内具有普遍约束力，在一定时间内相对稳定、能够反复适用的行政措施、决定、命令等行政规范文件的总称。</w:t>
      </w:r>
    </w:p>
    <w:p w:rsidR="00C221BE" w:rsidRPr="00C221BE" w:rsidRDefault="00C221BE" w:rsidP="00C221BE">
      <w:pPr>
        <w:widowControl/>
        <w:shd w:val="clear" w:color="auto" w:fill="FFFFFF"/>
        <w:spacing w:line="360" w:lineRule="atLeast"/>
        <w:jc w:val="left"/>
        <w:outlineLvl w:val="1"/>
        <w:rPr>
          <w:rFonts w:asciiTheme="minorEastAsia" w:hAnsiTheme="minorEastAsia" w:cs="宋体"/>
          <w:color w:val="000000" w:themeColor="text1"/>
          <w:kern w:val="0"/>
          <w:sz w:val="30"/>
          <w:szCs w:val="30"/>
        </w:rPr>
      </w:pPr>
      <w:bookmarkStart w:id="12" w:name="2"/>
      <w:bookmarkStart w:id="13" w:name="sub59859_2"/>
      <w:bookmarkStart w:id="14" w:name="范围"/>
      <w:bookmarkEnd w:id="12"/>
      <w:bookmarkEnd w:id="13"/>
      <w:bookmarkEnd w:id="14"/>
      <w:r w:rsidRPr="00C221BE">
        <w:rPr>
          <w:rFonts w:asciiTheme="minorEastAsia" w:hAnsiTheme="minorEastAsia" w:cs="宋体" w:hint="eastAsia"/>
          <w:color w:val="000000" w:themeColor="text1"/>
          <w:kern w:val="0"/>
          <w:sz w:val="30"/>
          <w:szCs w:val="30"/>
        </w:rPr>
        <w:t>范围</w:t>
      </w:r>
    </w:p>
    <w:p w:rsidR="00C221BE" w:rsidRPr="00C221BE" w:rsidRDefault="00C221BE" w:rsidP="00C221BE">
      <w:pPr>
        <w:widowControl/>
        <w:shd w:val="clear" w:color="auto" w:fill="FFFFFF"/>
        <w:spacing w:line="360" w:lineRule="atLeast"/>
        <w:ind w:firstLineChars="260" w:firstLine="780"/>
        <w:jc w:val="left"/>
        <w:rPr>
          <w:rFonts w:asciiTheme="minorEastAsia" w:hAnsiTheme="minorEastAsia" w:cs="Arial" w:hint="eastAsia"/>
          <w:color w:val="000000" w:themeColor="text1"/>
          <w:kern w:val="0"/>
          <w:sz w:val="30"/>
          <w:szCs w:val="30"/>
        </w:rPr>
      </w:pPr>
      <w:r w:rsidRPr="00C221BE">
        <w:rPr>
          <w:rFonts w:asciiTheme="minorEastAsia" w:hAnsiTheme="minorEastAsia" w:cs="Arial"/>
          <w:color w:val="000000" w:themeColor="text1"/>
          <w:kern w:val="0"/>
          <w:sz w:val="30"/>
          <w:szCs w:val="30"/>
        </w:rPr>
        <w:t>条例、规定、通告、办法、决定五种</w:t>
      </w:r>
    </w:p>
    <w:p w:rsidR="00C221BE" w:rsidRPr="00C221BE" w:rsidRDefault="00C221BE" w:rsidP="00C221BE">
      <w:pPr>
        <w:widowControl/>
        <w:shd w:val="clear" w:color="auto" w:fill="FFFFFF"/>
        <w:spacing w:line="360" w:lineRule="atLeast"/>
        <w:jc w:val="left"/>
        <w:outlineLvl w:val="1"/>
        <w:rPr>
          <w:rFonts w:asciiTheme="minorEastAsia" w:hAnsiTheme="minorEastAsia" w:cs="宋体"/>
          <w:color w:val="000000" w:themeColor="text1"/>
          <w:kern w:val="0"/>
          <w:sz w:val="30"/>
          <w:szCs w:val="30"/>
        </w:rPr>
      </w:pPr>
      <w:bookmarkStart w:id="15" w:name="3"/>
      <w:bookmarkStart w:id="16" w:name="sub59859_3"/>
      <w:bookmarkStart w:id="17" w:name="内容"/>
      <w:bookmarkEnd w:id="15"/>
      <w:bookmarkEnd w:id="16"/>
      <w:bookmarkEnd w:id="17"/>
      <w:r w:rsidRPr="00C221BE">
        <w:rPr>
          <w:rFonts w:asciiTheme="minorEastAsia" w:hAnsiTheme="minorEastAsia" w:cs="宋体" w:hint="eastAsia"/>
          <w:color w:val="000000" w:themeColor="text1"/>
          <w:kern w:val="0"/>
          <w:sz w:val="30"/>
          <w:szCs w:val="30"/>
        </w:rPr>
        <w:t>内容</w:t>
      </w:r>
    </w:p>
    <w:p w:rsidR="00C221BE" w:rsidRPr="00C221BE" w:rsidRDefault="00C221BE" w:rsidP="00C221BE">
      <w:pPr>
        <w:widowControl/>
        <w:shd w:val="clear" w:color="auto" w:fill="FFFFFF"/>
        <w:spacing w:line="360" w:lineRule="atLeast"/>
        <w:ind w:firstLineChars="260" w:firstLine="780"/>
        <w:jc w:val="left"/>
        <w:rPr>
          <w:rFonts w:asciiTheme="minorEastAsia" w:hAnsiTheme="minorEastAsia" w:cs="Arial" w:hint="eastAsia"/>
          <w:color w:val="000000" w:themeColor="text1"/>
          <w:kern w:val="0"/>
          <w:sz w:val="30"/>
          <w:szCs w:val="30"/>
        </w:rPr>
      </w:pPr>
      <w:r w:rsidRPr="00C221BE">
        <w:rPr>
          <w:rFonts w:asciiTheme="minorEastAsia" w:hAnsiTheme="minorEastAsia" w:cs="Arial"/>
          <w:color w:val="000000" w:themeColor="text1"/>
          <w:kern w:val="0"/>
          <w:sz w:val="30"/>
          <w:szCs w:val="30"/>
        </w:rPr>
        <w:t>标题，发布或通过或批准的日期，章题,正文</w:t>
      </w:r>
      <w:r w:rsidRPr="00C221BE">
        <w:rPr>
          <w:rFonts w:asciiTheme="minorEastAsia" w:hAnsiTheme="minorEastAsia" w:cs="Arial"/>
          <w:color w:val="000000" w:themeColor="text1"/>
          <w:kern w:val="0"/>
          <w:sz w:val="30"/>
          <w:szCs w:val="30"/>
        </w:rPr>
        <w:br/>
        <w:t xml:space="preserve">　　</w:t>
      </w:r>
      <w:r>
        <w:rPr>
          <w:rFonts w:asciiTheme="minorEastAsia" w:hAnsiTheme="minorEastAsia" w:cs="Arial" w:hint="eastAsia"/>
          <w:color w:val="000000" w:themeColor="text1"/>
          <w:kern w:val="0"/>
          <w:sz w:val="30"/>
          <w:szCs w:val="30"/>
        </w:rPr>
        <w:t xml:space="preserve"> </w:t>
      </w:r>
      <w:r w:rsidRPr="00C221BE">
        <w:rPr>
          <w:rFonts w:asciiTheme="minorEastAsia" w:hAnsiTheme="minorEastAsia" w:cs="Arial"/>
          <w:color w:val="000000" w:themeColor="text1"/>
          <w:kern w:val="0"/>
          <w:sz w:val="30"/>
          <w:szCs w:val="30"/>
        </w:rPr>
        <w:t>正文内容实际可概括为：假定、处理、奖励和惩罚。</w:t>
      </w:r>
    </w:p>
    <w:p w:rsidR="00C221BE" w:rsidRPr="00C221BE" w:rsidRDefault="00C221BE" w:rsidP="00C221BE">
      <w:pPr>
        <w:widowControl/>
        <w:shd w:val="clear" w:color="auto" w:fill="FFFFFF"/>
        <w:spacing w:line="360" w:lineRule="atLeast"/>
        <w:jc w:val="left"/>
        <w:outlineLvl w:val="1"/>
        <w:rPr>
          <w:rFonts w:asciiTheme="minorEastAsia" w:hAnsiTheme="minorEastAsia" w:cs="宋体"/>
          <w:color w:val="000000" w:themeColor="text1"/>
          <w:kern w:val="0"/>
          <w:sz w:val="30"/>
          <w:szCs w:val="30"/>
        </w:rPr>
      </w:pPr>
      <w:bookmarkStart w:id="18" w:name="4"/>
      <w:bookmarkStart w:id="19" w:name="sub59859_4"/>
      <w:bookmarkStart w:id="20" w:name="行政需求"/>
      <w:bookmarkEnd w:id="18"/>
      <w:bookmarkEnd w:id="19"/>
      <w:bookmarkEnd w:id="20"/>
      <w:r w:rsidRPr="00C221BE">
        <w:rPr>
          <w:rFonts w:asciiTheme="minorEastAsia" w:hAnsiTheme="minorEastAsia" w:cs="宋体" w:hint="eastAsia"/>
          <w:color w:val="000000" w:themeColor="text1"/>
          <w:kern w:val="0"/>
          <w:sz w:val="30"/>
          <w:szCs w:val="30"/>
        </w:rPr>
        <w:t>行政需求</w:t>
      </w:r>
    </w:p>
    <w:bookmarkStart w:id="21" w:name="_GoBack"/>
    <w:bookmarkEnd w:id="21"/>
    <w:p w:rsidR="00C221BE" w:rsidRPr="00C221BE" w:rsidRDefault="00C221BE" w:rsidP="00C221BE">
      <w:pPr>
        <w:widowControl/>
        <w:shd w:val="clear" w:color="auto" w:fill="FFFFFF"/>
        <w:spacing w:line="360" w:lineRule="atLeast"/>
        <w:ind w:firstLineChars="200" w:firstLine="600"/>
        <w:jc w:val="left"/>
        <w:rPr>
          <w:rFonts w:asciiTheme="minorEastAsia" w:hAnsiTheme="minorEastAsia" w:cs="Arial"/>
          <w:color w:val="000000" w:themeColor="text1"/>
          <w:kern w:val="0"/>
          <w:sz w:val="30"/>
          <w:szCs w:val="30"/>
        </w:rPr>
      </w:pPr>
      <w:r w:rsidRPr="00C221BE">
        <w:rPr>
          <w:rFonts w:asciiTheme="minorEastAsia" w:hAnsiTheme="minorEastAsia" w:cs="Arial"/>
          <w:color w:val="000000" w:themeColor="text1"/>
          <w:kern w:val="0"/>
          <w:sz w:val="30"/>
          <w:szCs w:val="30"/>
        </w:rPr>
        <w:fldChar w:fldCharType="begin"/>
      </w:r>
      <w:r w:rsidRPr="00C221BE">
        <w:rPr>
          <w:rFonts w:asciiTheme="minorEastAsia" w:hAnsiTheme="minorEastAsia" w:cs="Arial"/>
          <w:color w:val="000000" w:themeColor="text1"/>
          <w:kern w:val="0"/>
          <w:sz w:val="30"/>
          <w:szCs w:val="30"/>
        </w:rPr>
        <w:instrText xml:space="preserve"> HYPERLINK "https://baike.baidu.com/item/%E5%9B%BD%E5%AE%B6%E8%A1%8C%E6%94%BF%E6%9C%BA%E5%85%B3" \t "_blank" </w:instrText>
      </w:r>
      <w:r w:rsidRPr="00C221BE">
        <w:rPr>
          <w:rFonts w:asciiTheme="minorEastAsia" w:hAnsiTheme="minorEastAsia" w:cs="Arial"/>
          <w:color w:val="000000" w:themeColor="text1"/>
          <w:kern w:val="0"/>
          <w:sz w:val="30"/>
          <w:szCs w:val="30"/>
        </w:rPr>
        <w:fldChar w:fldCharType="separate"/>
      </w:r>
      <w:r w:rsidRPr="00C221BE">
        <w:rPr>
          <w:rFonts w:asciiTheme="minorEastAsia" w:hAnsiTheme="minorEastAsia" w:cs="Arial"/>
          <w:color w:val="000000" w:themeColor="text1"/>
          <w:kern w:val="0"/>
          <w:sz w:val="30"/>
          <w:szCs w:val="30"/>
        </w:rPr>
        <w:t>国家行政机关</w:t>
      </w:r>
      <w:r w:rsidRPr="00C221BE">
        <w:rPr>
          <w:rFonts w:asciiTheme="minorEastAsia" w:hAnsiTheme="minorEastAsia" w:cs="Arial"/>
          <w:color w:val="000000" w:themeColor="text1"/>
          <w:kern w:val="0"/>
          <w:sz w:val="30"/>
          <w:szCs w:val="30"/>
        </w:rPr>
        <w:fldChar w:fldCharType="end"/>
      </w:r>
      <w:r w:rsidRPr="00C221BE">
        <w:rPr>
          <w:rFonts w:asciiTheme="minorEastAsia" w:hAnsiTheme="minorEastAsia" w:cs="Arial"/>
          <w:color w:val="000000" w:themeColor="text1"/>
          <w:kern w:val="0"/>
          <w:sz w:val="30"/>
          <w:szCs w:val="30"/>
        </w:rPr>
        <w:t>制定</w:t>
      </w:r>
    </w:p>
    <w:p w:rsidR="00C221BE" w:rsidRPr="00C221BE" w:rsidRDefault="00C221BE" w:rsidP="00C221BE">
      <w:pPr>
        <w:widowControl/>
        <w:shd w:val="clear" w:color="auto" w:fill="FFFFFF"/>
        <w:spacing w:line="360" w:lineRule="atLeast"/>
        <w:ind w:firstLineChars="160" w:firstLine="480"/>
        <w:jc w:val="left"/>
        <w:rPr>
          <w:rFonts w:asciiTheme="minorEastAsia" w:hAnsiTheme="minorEastAsia" w:cs="Arial"/>
          <w:color w:val="000000" w:themeColor="text1"/>
          <w:kern w:val="0"/>
          <w:sz w:val="30"/>
          <w:szCs w:val="30"/>
        </w:rPr>
      </w:pPr>
      <w:r w:rsidRPr="00C221BE">
        <w:rPr>
          <w:rFonts w:asciiTheme="minorEastAsia" w:hAnsiTheme="minorEastAsia" w:cs="Arial"/>
          <w:color w:val="000000" w:themeColor="text1"/>
          <w:kern w:val="0"/>
          <w:sz w:val="30"/>
          <w:szCs w:val="30"/>
        </w:rPr>
        <w:t>行政法规和规章以外的行政规范性文件的行为，法律上称之为</w:t>
      </w:r>
      <w:hyperlink r:id="rId16" w:tgtFrame="_blank" w:history="1">
        <w:r w:rsidRPr="00C221BE">
          <w:rPr>
            <w:rFonts w:asciiTheme="minorEastAsia" w:hAnsiTheme="minorEastAsia" w:cs="Arial"/>
            <w:color w:val="000000" w:themeColor="text1"/>
            <w:kern w:val="0"/>
            <w:sz w:val="30"/>
            <w:szCs w:val="30"/>
          </w:rPr>
          <w:t>抽象行政行为</w:t>
        </w:r>
      </w:hyperlink>
      <w:r w:rsidRPr="00C221BE">
        <w:rPr>
          <w:rFonts w:asciiTheme="minorEastAsia" w:hAnsiTheme="minorEastAsia" w:cs="Arial"/>
          <w:color w:val="000000" w:themeColor="text1"/>
          <w:kern w:val="0"/>
          <w:sz w:val="30"/>
          <w:szCs w:val="30"/>
        </w:rPr>
        <w:t>。由于这类行政规范性文件数量多，涉及面广，是行政管理权和行政强制力的体现，直接关系到公共利益、社会秩序和公民的切身利益，因而日益受到公众的关注；对抽象行政行为的法律监督也在逐步加强。例如，《</w:t>
      </w:r>
      <w:hyperlink r:id="rId17" w:tgtFrame="_blank" w:history="1">
        <w:r w:rsidRPr="00C221BE">
          <w:rPr>
            <w:rFonts w:asciiTheme="minorEastAsia" w:hAnsiTheme="minorEastAsia" w:cs="Arial"/>
            <w:color w:val="000000" w:themeColor="text1"/>
            <w:kern w:val="0"/>
            <w:sz w:val="30"/>
            <w:szCs w:val="30"/>
          </w:rPr>
          <w:t>中华人民共和国行政复</w:t>
        </w:r>
        <w:r w:rsidRPr="00C221BE">
          <w:rPr>
            <w:rFonts w:asciiTheme="minorEastAsia" w:hAnsiTheme="minorEastAsia" w:cs="Arial"/>
            <w:color w:val="000000" w:themeColor="text1"/>
            <w:kern w:val="0"/>
            <w:sz w:val="30"/>
            <w:szCs w:val="30"/>
          </w:rPr>
          <w:lastRenderedPageBreak/>
          <w:t>议法</w:t>
        </w:r>
      </w:hyperlink>
      <w:r w:rsidRPr="00C221BE">
        <w:rPr>
          <w:rFonts w:asciiTheme="minorEastAsia" w:hAnsiTheme="minorEastAsia" w:cs="Arial"/>
          <w:color w:val="000000" w:themeColor="text1"/>
          <w:kern w:val="0"/>
          <w:sz w:val="30"/>
          <w:szCs w:val="30"/>
        </w:rPr>
        <w:t>》第七条规定，如果认为</w:t>
      </w:r>
      <w:hyperlink r:id="rId18" w:tgtFrame="_blank" w:history="1">
        <w:r w:rsidRPr="00C221BE">
          <w:rPr>
            <w:rFonts w:asciiTheme="minorEastAsia" w:hAnsiTheme="minorEastAsia" w:cs="Arial"/>
            <w:color w:val="000000" w:themeColor="text1"/>
            <w:kern w:val="0"/>
            <w:sz w:val="30"/>
            <w:szCs w:val="30"/>
          </w:rPr>
          <w:t>具体行政行为</w:t>
        </w:r>
      </w:hyperlink>
      <w:r w:rsidRPr="00C221BE">
        <w:rPr>
          <w:rFonts w:asciiTheme="minorEastAsia" w:hAnsiTheme="minorEastAsia" w:cs="Arial"/>
          <w:color w:val="000000" w:themeColor="text1"/>
          <w:kern w:val="0"/>
          <w:sz w:val="30"/>
          <w:szCs w:val="30"/>
        </w:rPr>
        <w:t>所依据的行政规范性文件不合法，公民、</w:t>
      </w:r>
      <w:hyperlink r:id="rId19" w:tgtFrame="_blank" w:history="1">
        <w:r w:rsidRPr="00C221BE">
          <w:rPr>
            <w:rFonts w:asciiTheme="minorEastAsia" w:hAnsiTheme="minorEastAsia" w:cs="Arial"/>
            <w:color w:val="000000" w:themeColor="text1"/>
            <w:kern w:val="0"/>
            <w:sz w:val="30"/>
            <w:szCs w:val="30"/>
          </w:rPr>
          <w:t>法人</w:t>
        </w:r>
      </w:hyperlink>
      <w:r w:rsidRPr="00C221BE">
        <w:rPr>
          <w:rFonts w:asciiTheme="minorEastAsia" w:hAnsiTheme="minorEastAsia" w:cs="Arial"/>
          <w:color w:val="000000" w:themeColor="text1"/>
          <w:kern w:val="0"/>
          <w:sz w:val="30"/>
          <w:szCs w:val="30"/>
        </w:rPr>
        <w:t>或者其他组织在申请行政复议时可以一并向</w:t>
      </w:r>
      <w:hyperlink r:id="rId20" w:tgtFrame="_blank" w:history="1">
        <w:r w:rsidRPr="00C221BE">
          <w:rPr>
            <w:rFonts w:asciiTheme="minorEastAsia" w:hAnsiTheme="minorEastAsia" w:cs="Arial"/>
            <w:color w:val="000000" w:themeColor="text1"/>
            <w:kern w:val="0"/>
            <w:sz w:val="30"/>
            <w:szCs w:val="30"/>
          </w:rPr>
          <w:t>行政复议机关</w:t>
        </w:r>
      </w:hyperlink>
      <w:r w:rsidRPr="00C221BE">
        <w:rPr>
          <w:rFonts w:asciiTheme="minorEastAsia" w:hAnsiTheme="minorEastAsia" w:cs="Arial"/>
          <w:color w:val="000000" w:themeColor="text1"/>
          <w:kern w:val="0"/>
          <w:sz w:val="30"/>
          <w:szCs w:val="30"/>
        </w:rPr>
        <w:t>提出审查该文件的申请。此外，国家法律对于行政规范性文件的权限正在逐步予以严格规范。例如《</w:t>
      </w:r>
      <w:hyperlink r:id="rId21" w:tgtFrame="_blank" w:history="1">
        <w:r w:rsidRPr="00C221BE">
          <w:rPr>
            <w:rFonts w:asciiTheme="minorEastAsia" w:hAnsiTheme="minorEastAsia" w:cs="Arial"/>
            <w:color w:val="000000" w:themeColor="text1"/>
            <w:kern w:val="0"/>
            <w:sz w:val="30"/>
            <w:szCs w:val="30"/>
          </w:rPr>
          <w:t>中华人民共和国行政处罚法</w:t>
        </w:r>
      </w:hyperlink>
      <w:r w:rsidRPr="00C221BE">
        <w:rPr>
          <w:rFonts w:asciiTheme="minorEastAsia" w:hAnsiTheme="minorEastAsia" w:cs="Arial"/>
          <w:color w:val="000000" w:themeColor="text1"/>
          <w:kern w:val="0"/>
          <w:sz w:val="30"/>
          <w:szCs w:val="30"/>
        </w:rPr>
        <w:t>》第十四条规定，除了本法第九、十、十一、十二及十三条的规定外的其他规范性文件不得设定行政处罚。</w:t>
      </w:r>
    </w:p>
    <w:p w:rsidR="00C221BE" w:rsidRPr="00C221BE" w:rsidRDefault="00C221BE" w:rsidP="00C221BE">
      <w:pPr>
        <w:widowControl/>
        <w:shd w:val="clear" w:color="auto" w:fill="FFFFFF"/>
        <w:spacing w:line="360" w:lineRule="atLeast"/>
        <w:ind w:firstLine="480"/>
        <w:jc w:val="left"/>
        <w:rPr>
          <w:rFonts w:asciiTheme="minorEastAsia" w:hAnsiTheme="minorEastAsia" w:cs="Arial"/>
          <w:color w:val="000000" w:themeColor="text1"/>
          <w:kern w:val="0"/>
          <w:sz w:val="30"/>
          <w:szCs w:val="30"/>
        </w:rPr>
      </w:pPr>
      <w:r w:rsidRPr="00C221BE">
        <w:rPr>
          <w:rFonts w:asciiTheme="minorEastAsia" w:hAnsiTheme="minorEastAsia" w:cs="Arial"/>
          <w:color w:val="000000" w:themeColor="text1"/>
          <w:kern w:val="0"/>
          <w:sz w:val="30"/>
          <w:szCs w:val="30"/>
        </w:rPr>
        <w:t>对行政规范性文件的补充：由于我国立法层级及形式多种多样，名称繁多（包括法、条例、办法、规定等），当前对“规范性文件”无权威解释和界定，初学者对“规范性文件”一知半解，这样很难区别实践中什么是“规范性文件”。通俗理解：规范性文件就是由行政机关发布的对某一领域范围内具有普遍约束力的</w:t>
      </w:r>
      <w:proofErr w:type="gramStart"/>
      <w:r w:rsidRPr="00C221BE">
        <w:rPr>
          <w:rFonts w:asciiTheme="minorEastAsia" w:hAnsiTheme="minorEastAsia" w:cs="Arial"/>
          <w:color w:val="000000" w:themeColor="text1"/>
          <w:kern w:val="0"/>
          <w:sz w:val="30"/>
          <w:szCs w:val="30"/>
        </w:rPr>
        <w:t>准立法</w:t>
      </w:r>
      <w:proofErr w:type="gramEnd"/>
      <w:r w:rsidRPr="00C221BE">
        <w:rPr>
          <w:rFonts w:asciiTheme="minorEastAsia" w:hAnsiTheme="minorEastAsia" w:cs="Arial"/>
          <w:color w:val="000000" w:themeColor="text1"/>
          <w:kern w:val="0"/>
          <w:sz w:val="30"/>
          <w:szCs w:val="30"/>
        </w:rPr>
        <w:t>行为。</w:t>
      </w:r>
    </w:p>
    <w:p w:rsidR="00C221BE" w:rsidRPr="00C221BE" w:rsidRDefault="00C221BE" w:rsidP="00C221BE">
      <w:pPr>
        <w:widowControl/>
        <w:shd w:val="clear" w:color="auto" w:fill="FFFFFF"/>
        <w:spacing w:line="360" w:lineRule="atLeast"/>
        <w:jc w:val="left"/>
        <w:outlineLvl w:val="1"/>
        <w:rPr>
          <w:rFonts w:asciiTheme="minorEastAsia" w:hAnsiTheme="minorEastAsia" w:cs="宋体"/>
          <w:color w:val="000000" w:themeColor="text1"/>
          <w:kern w:val="0"/>
          <w:sz w:val="30"/>
          <w:szCs w:val="30"/>
        </w:rPr>
      </w:pPr>
      <w:bookmarkStart w:id="22" w:name="5"/>
      <w:bookmarkStart w:id="23" w:name="sub59859_5"/>
      <w:bookmarkStart w:id="24" w:name="制定机关"/>
      <w:bookmarkEnd w:id="22"/>
      <w:bookmarkEnd w:id="23"/>
      <w:bookmarkEnd w:id="24"/>
      <w:r w:rsidRPr="00C221BE">
        <w:rPr>
          <w:rFonts w:asciiTheme="minorEastAsia" w:hAnsiTheme="minorEastAsia" w:cs="宋体" w:hint="eastAsia"/>
          <w:color w:val="000000" w:themeColor="text1"/>
          <w:kern w:val="0"/>
          <w:sz w:val="30"/>
          <w:szCs w:val="30"/>
        </w:rPr>
        <w:t>制定机关</w:t>
      </w:r>
    </w:p>
    <w:p w:rsidR="00C221BE" w:rsidRPr="00C221BE" w:rsidRDefault="00C221BE" w:rsidP="00C221BE">
      <w:pPr>
        <w:widowControl/>
        <w:shd w:val="clear" w:color="auto" w:fill="FFFFFF"/>
        <w:spacing w:line="360" w:lineRule="atLeast"/>
        <w:ind w:firstLine="480"/>
        <w:jc w:val="left"/>
        <w:rPr>
          <w:rFonts w:asciiTheme="minorEastAsia" w:hAnsiTheme="minorEastAsia" w:cs="Arial" w:hint="eastAsia"/>
          <w:color w:val="000000" w:themeColor="text1"/>
          <w:kern w:val="0"/>
          <w:sz w:val="30"/>
          <w:szCs w:val="30"/>
        </w:rPr>
      </w:pPr>
      <w:r w:rsidRPr="00C221BE">
        <w:rPr>
          <w:rFonts w:asciiTheme="minorEastAsia" w:hAnsiTheme="minorEastAsia" w:cs="Arial"/>
          <w:color w:val="000000" w:themeColor="text1"/>
          <w:kern w:val="0"/>
          <w:sz w:val="30"/>
          <w:szCs w:val="30"/>
        </w:rPr>
        <w:t>根据《</w:t>
      </w:r>
      <w:hyperlink r:id="rId22" w:tgtFrame="_blank" w:history="1">
        <w:r w:rsidRPr="00C221BE">
          <w:rPr>
            <w:rFonts w:asciiTheme="minorEastAsia" w:hAnsiTheme="minorEastAsia" w:cs="Arial"/>
            <w:color w:val="000000" w:themeColor="text1"/>
            <w:kern w:val="0"/>
            <w:sz w:val="30"/>
            <w:szCs w:val="30"/>
          </w:rPr>
          <w:t>立法法</w:t>
        </w:r>
      </w:hyperlink>
      <w:r w:rsidRPr="00C221BE">
        <w:rPr>
          <w:rFonts w:asciiTheme="minorEastAsia" w:hAnsiTheme="minorEastAsia" w:cs="Arial"/>
          <w:color w:val="000000" w:themeColor="text1"/>
          <w:kern w:val="0"/>
          <w:sz w:val="30"/>
          <w:szCs w:val="30"/>
        </w:rPr>
        <w:t>》我国的各级</w:t>
      </w:r>
      <w:hyperlink r:id="rId23" w:tgtFrame="_blank" w:history="1">
        <w:r w:rsidRPr="00C221BE">
          <w:rPr>
            <w:rFonts w:asciiTheme="minorEastAsia" w:hAnsiTheme="minorEastAsia" w:cs="Arial"/>
            <w:color w:val="000000" w:themeColor="text1"/>
            <w:kern w:val="0"/>
            <w:sz w:val="30"/>
            <w:szCs w:val="30"/>
          </w:rPr>
          <w:t>国家权力机关</w:t>
        </w:r>
      </w:hyperlink>
      <w:r w:rsidRPr="00C221BE">
        <w:rPr>
          <w:rFonts w:asciiTheme="minorEastAsia" w:hAnsiTheme="minorEastAsia" w:cs="Arial"/>
          <w:color w:val="000000" w:themeColor="text1"/>
          <w:kern w:val="0"/>
          <w:sz w:val="30"/>
          <w:szCs w:val="30"/>
        </w:rPr>
        <w:t>（人大及其常委会）制定的是法律和地方性法规，国务院制定全国性的行政法规、国务院部委制定部门规章、各省市自治区政府制定地方性规章，除以上</w:t>
      </w:r>
      <w:proofErr w:type="gramStart"/>
      <w:r w:rsidRPr="00C221BE">
        <w:rPr>
          <w:rFonts w:asciiTheme="minorEastAsia" w:hAnsiTheme="minorEastAsia" w:cs="Arial"/>
          <w:color w:val="000000" w:themeColor="text1"/>
          <w:kern w:val="0"/>
          <w:sz w:val="30"/>
          <w:szCs w:val="30"/>
        </w:rPr>
        <w:t>外各级</w:t>
      </w:r>
      <w:proofErr w:type="gramEnd"/>
      <w:r w:rsidRPr="00C221BE">
        <w:rPr>
          <w:rFonts w:asciiTheme="minorEastAsia" w:hAnsiTheme="minorEastAsia" w:cs="Arial"/>
          <w:color w:val="000000" w:themeColor="text1"/>
          <w:kern w:val="0"/>
          <w:sz w:val="30"/>
          <w:szCs w:val="30"/>
        </w:rPr>
        <w:t>政府及其部门均可依法制定规范性文件（有时政府省部一级也会制定规范性文件，人大是无权制定规范性文件，但有权审查）。建议初学者在区别法律法规与规范性文件时不要看名称，而是</w:t>
      </w:r>
      <w:proofErr w:type="gramStart"/>
      <w:r w:rsidRPr="00C221BE">
        <w:rPr>
          <w:rFonts w:asciiTheme="minorEastAsia" w:hAnsiTheme="minorEastAsia" w:cs="Arial"/>
          <w:color w:val="000000" w:themeColor="text1"/>
          <w:kern w:val="0"/>
          <w:sz w:val="30"/>
          <w:szCs w:val="30"/>
        </w:rPr>
        <w:t>看制定</w:t>
      </w:r>
      <w:proofErr w:type="gramEnd"/>
      <w:r w:rsidRPr="00C221BE">
        <w:rPr>
          <w:rFonts w:asciiTheme="minorEastAsia" w:hAnsiTheme="minorEastAsia" w:cs="Arial"/>
          <w:color w:val="000000" w:themeColor="text1"/>
          <w:kern w:val="0"/>
          <w:sz w:val="30"/>
          <w:szCs w:val="30"/>
        </w:rPr>
        <w:t>机关，如《XX省卫生防疫条例》系由省人大制定属地方性法规，《XX省人民政府关于XXXX的暂行办法》是由省级政府制定的规范性文件，《中华人民共和国XX部关于XXX</w:t>
      </w:r>
      <w:r w:rsidRPr="00C221BE">
        <w:rPr>
          <w:rFonts w:asciiTheme="minorEastAsia" w:hAnsiTheme="minorEastAsia" w:cs="Arial"/>
          <w:color w:val="000000" w:themeColor="text1"/>
          <w:kern w:val="0"/>
          <w:sz w:val="30"/>
          <w:szCs w:val="30"/>
        </w:rPr>
        <w:lastRenderedPageBreak/>
        <w:t>办法》属部委规章，《XX市城市卫生暂行规定》是地方政府的规范性文件。</w:t>
      </w:r>
    </w:p>
    <w:p w:rsidR="001E51DA" w:rsidRPr="00C221BE" w:rsidRDefault="001E51DA">
      <w:pPr>
        <w:rPr>
          <w:rFonts w:asciiTheme="minorEastAsia" w:hAnsiTheme="minorEastAsia"/>
          <w:color w:val="000000" w:themeColor="text1"/>
          <w:sz w:val="30"/>
          <w:szCs w:val="30"/>
        </w:rPr>
      </w:pPr>
    </w:p>
    <w:sectPr w:rsidR="001E51DA" w:rsidRPr="00C221B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A2D95"/>
    <w:multiLevelType w:val="multilevel"/>
    <w:tmpl w:val="D7DA8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4B0565"/>
    <w:multiLevelType w:val="multilevel"/>
    <w:tmpl w:val="38661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9F155A5"/>
    <w:multiLevelType w:val="multilevel"/>
    <w:tmpl w:val="B8B81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1BE"/>
    <w:rsid w:val="001E51DA"/>
    <w:rsid w:val="00C22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C221BE"/>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C221BE"/>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C221BE"/>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C221BE"/>
    <w:rPr>
      <w:rFonts w:ascii="宋体" w:eastAsia="宋体" w:hAnsi="宋体" w:cs="宋体"/>
      <w:b/>
      <w:bCs/>
      <w:kern w:val="36"/>
      <w:sz w:val="48"/>
      <w:szCs w:val="48"/>
    </w:rPr>
  </w:style>
  <w:style w:type="character" w:customStyle="1" w:styleId="2Char">
    <w:name w:val="标题 2 Char"/>
    <w:basedOn w:val="a0"/>
    <w:link w:val="2"/>
    <w:uiPriority w:val="9"/>
    <w:rsid w:val="00C221BE"/>
    <w:rPr>
      <w:rFonts w:ascii="宋体" w:eastAsia="宋体" w:hAnsi="宋体" w:cs="宋体"/>
      <w:b/>
      <w:bCs/>
      <w:kern w:val="0"/>
      <w:sz w:val="36"/>
      <w:szCs w:val="36"/>
    </w:rPr>
  </w:style>
  <w:style w:type="character" w:customStyle="1" w:styleId="3Char">
    <w:name w:val="标题 3 Char"/>
    <w:basedOn w:val="a0"/>
    <w:link w:val="3"/>
    <w:uiPriority w:val="9"/>
    <w:rsid w:val="00C221BE"/>
    <w:rPr>
      <w:rFonts w:ascii="宋体" w:eastAsia="宋体" w:hAnsi="宋体" w:cs="宋体"/>
      <w:b/>
      <w:bCs/>
      <w:kern w:val="0"/>
      <w:sz w:val="27"/>
      <w:szCs w:val="27"/>
    </w:rPr>
  </w:style>
  <w:style w:type="character" w:customStyle="1" w:styleId="collect-text">
    <w:name w:val="collect-text"/>
    <w:basedOn w:val="a0"/>
    <w:rsid w:val="00C221BE"/>
  </w:style>
  <w:style w:type="character" w:styleId="a3">
    <w:name w:val="Hyperlink"/>
    <w:basedOn w:val="a0"/>
    <w:uiPriority w:val="99"/>
    <w:semiHidden/>
    <w:unhideWhenUsed/>
    <w:rsid w:val="00C221BE"/>
    <w:rPr>
      <w:color w:val="0000FF"/>
      <w:u w:val="single"/>
    </w:rPr>
  </w:style>
  <w:style w:type="character" w:customStyle="1" w:styleId="vote-count">
    <w:name w:val="vote-count"/>
    <w:basedOn w:val="a0"/>
    <w:rsid w:val="00C221BE"/>
  </w:style>
  <w:style w:type="character" w:customStyle="1" w:styleId="share-count">
    <w:name w:val="share-count"/>
    <w:basedOn w:val="a0"/>
    <w:rsid w:val="00C221BE"/>
  </w:style>
  <w:style w:type="character" w:styleId="a4">
    <w:name w:val="Strong"/>
    <w:basedOn w:val="a0"/>
    <w:uiPriority w:val="22"/>
    <w:qFormat/>
    <w:rsid w:val="00C221BE"/>
    <w:rPr>
      <w:b/>
      <w:bCs/>
    </w:rPr>
  </w:style>
  <w:style w:type="character" w:customStyle="1" w:styleId="index">
    <w:name w:val="index"/>
    <w:basedOn w:val="a0"/>
    <w:rsid w:val="00C221BE"/>
  </w:style>
  <w:style w:type="character" w:customStyle="1" w:styleId="text">
    <w:name w:val="text"/>
    <w:basedOn w:val="a0"/>
    <w:rsid w:val="00C221BE"/>
  </w:style>
  <w:style w:type="paragraph" w:styleId="a5">
    <w:name w:val="Balloon Text"/>
    <w:basedOn w:val="a"/>
    <w:link w:val="Char"/>
    <w:uiPriority w:val="99"/>
    <w:semiHidden/>
    <w:unhideWhenUsed/>
    <w:rsid w:val="00C221BE"/>
    <w:rPr>
      <w:sz w:val="18"/>
      <w:szCs w:val="18"/>
    </w:rPr>
  </w:style>
  <w:style w:type="character" w:customStyle="1" w:styleId="Char">
    <w:name w:val="批注框文本 Char"/>
    <w:basedOn w:val="a0"/>
    <w:link w:val="a5"/>
    <w:uiPriority w:val="99"/>
    <w:semiHidden/>
    <w:rsid w:val="00C221B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C221BE"/>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C221BE"/>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C221BE"/>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C221BE"/>
    <w:rPr>
      <w:rFonts w:ascii="宋体" w:eastAsia="宋体" w:hAnsi="宋体" w:cs="宋体"/>
      <w:b/>
      <w:bCs/>
      <w:kern w:val="36"/>
      <w:sz w:val="48"/>
      <w:szCs w:val="48"/>
    </w:rPr>
  </w:style>
  <w:style w:type="character" w:customStyle="1" w:styleId="2Char">
    <w:name w:val="标题 2 Char"/>
    <w:basedOn w:val="a0"/>
    <w:link w:val="2"/>
    <w:uiPriority w:val="9"/>
    <w:rsid w:val="00C221BE"/>
    <w:rPr>
      <w:rFonts w:ascii="宋体" w:eastAsia="宋体" w:hAnsi="宋体" w:cs="宋体"/>
      <w:b/>
      <w:bCs/>
      <w:kern w:val="0"/>
      <w:sz w:val="36"/>
      <w:szCs w:val="36"/>
    </w:rPr>
  </w:style>
  <w:style w:type="character" w:customStyle="1" w:styleId="3Char">
    <w:name w:val="标题 3 Char"/>
    <w:basedOn w:val="a0"/>
    <w:link w:val="3"/>
    <w:uiPriority w:val="9"/>
    <w:rsid w:val="00C221BE"/>
    <w:rPr>
      <w:rFonts w:ascii="宋体" w:eastAsia="宋体" w:hAnsi="宋体" w:cs="宋体"/>
      <w:b/>
      <w:bCs/>
      <w:kern w:val="0"/>
      <w:sz w:val="27"/>
      <w:szCs w:val="27"/>
    </w:rPr>
  </w:style>
  <w:style w:type="character" w:customStyle="1" w:styleId="collect-text">
    <w:name w:val="collect-text"/>
    <w:basedOn w:val="a0"/>
    <w:rsid w:val="00C221BE"/>
  </w:style>
  <w:style w:type="character" w:styleId="a3">
    <w:name w:val="Hyperlink"/>
    <w:basedOn w:val="a0"/>
    <w:uiPriority w:val="99"/>
    <w:semiHidden/>
    <w:unhideWhenUsed/>
    <w:rsid w:val="00C221BE"/>
    <w:rPr>
      <w:color w:val="0000FF"/>
      <w:u w:val="single"/>
    </w:rPr>
  </w:style>
  <w:style w:type="character" w:customStyle="1" w:styleId="vote-count">
    <w:name w:val="vote-count"/>
    <w:basedOn w:val="a0"/>
    <w:rsid w:val="00C221BE"/>
  </w:style>
  <w:style w:type="character" w:customStyle="1" w:styleId="share-count">
    <w:name w:val="share-count"/>
    <w:basedOn w:val="a0"/>
    <w:rsid w:val="00C221BE"/>
  </w:style>
  <w:style w:type="character" w:styleId="a4">
    <w:name w:val="Strong"/>
    <w:basedOn w:val="a0"/>
    <w:uiPriority w:val="22"/>
    <w:qFormat/>
    <w:rsid w:val="00C221BE"/>
    <w:rPr>
      <w:b/>
      <w:bCs/>
    </w:rPr>
  </w:style>
  <w:style w:type="character" w:customStyle="1" w:styleId="index">
    <w:name w:val="index"/>
    <w:basedOn w:val="a0"/>
    <w:rsid w:val="00C221BE"/>
  </w:style>
  <w:style w:type="character" w:customStyle="1" w:styleId="text">
    <w:name w:val="text"/>
    <w:basedOn w:val="a0"/>
    <w:rsid w:val="00C221BE"/>
  </w:style>
  <w:style w:type="paragraph" w:styleId="a5">
    <w:name w:val="Balloon Text"/>
    <w:basedOn w:val="a"/>
    <w:link w:val="Char"/>
    <w:uiPriority w:val="99"/>
    <w:semiHidden/>
    <w:unhideWhenUsed/>
    <w:rsid w:val="00C221BE"/>
    <w:rPr>
      <w:sz w:val="18"/>
      <w:szCs w:val="18"/>
    </w:rPr>
  </w:style>
  <w:style w:type="character" w:customStyle="1" w:styleId="Char">
    <w:name w:val="批注框文本 Char"/>
    <w:basedOn w:val="a0"/>
    <w:link w:val="a5"/>
    <w:uiPriority w:val="99"/>
    <w:semiHidden/>
    <w:rsid w:val="00C221B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713404">
      <w:bodyDiv w:val="1"/>
      <w:marLeft w:val="0"/>
      <w:marRight w:val="0"/>
      <w:marTop w:val="0"/>
      <w:marBottom w:val="0"/>
      <w:divBdr>
        <w:top w:val="none" w:sz="0" w:space="0" w:color="auto"/>
        <w:left w:val="none" w:sz="0" w:space="0" w:color="auto"/>
        <w:bottom w:val="none" w:sz="0" w:space="0" w:color="auto"/>
        <w:right w:val="none" w:sz="0" w:space="0" w:color="auto"/>
      </w:divBdr>
      <w:divsChild>
        <w:div w:id="532227404">
          <w:marLeft w:val="0"/>
          <w:marRight w:val="0"/>
          <w:marTop w:val="0"/>
          <w:marBottom w:val="0"/>
          <w:divBdr>
            <w:top w:val="none" w:sz="0" w:space="0" w:color="auto"/>
            <w:left w:val="none" w:sz="0" w:space="0" w:color="auto"/>
            <w:bottom w:val="none" w:sz="0" w:space="0" w:color="auto"/>
            <w:right w:val="none" w:sz="0" w:space="0" w:color="auto"/>
          </w:divBdr>
          <w:divsChild>
            <w:div w:id="1723628677">
              <w:marLeft w:val="0"/>
              <w:marRight w:val="0"/>
              <w:marTop w:val="0"/>
              <w:marBottom w:val="0"/>
              <w:divBdr>
                <w:top w:val="none" w:sz="0" w:space="0" w:color="auto"/>
                <w:left w:val="none" w:sz="0" w:space="0" w:color="auto"/>
                <w:bottom w:val="none" w:sz="0" w:space="0" w:color="auto"/>
                <w:right w:val="single" w:sz="6" w:space="6" w:color="CCD2D8"/>
              </w:divBdr>
            </w:div>
          </w:divsChild>
        </w:div>
        <w:div w:id="1546796849">
          <w:marLeft w:val="0"/>
          <w:marRight w:val="0"/>
          <w:marTop w:val="150"/>
          <w:marBottom w:val="150"/>
          <w:divBdr>
            <w:top w:val="none" w:sz="0" w:space="0" w:color="auto"/>
            <w:left w:val="none" w:sz="0" w:space="0" w:color="auto"/>
            <w:bottom w:val="none" w:sz="0" w:space="0" w:color="auto"/>
            <w:right w:val="none" w:sz="0" w:space="0" w:color="auto"/>
          </w:divBdr>
        </w:div>
        <w:div w:id="234560108">
          <w:marLeft w:val="0"/>
          <w:marRight w:val="0"/>
          <w:marTop w:val="0"/>
          <w:marBottom w:val="225"/>
          <w:divBdr>
            <w:top w:val="none" w:sz="0" w:space="0" w:color="auto"/>
            <w:left w:val="none" w:sz="0" w:space="0" w:color="auto"/>
            <w:bottom w:val="none" w:sz="0" w:space="0" w:color="auto"/>
            <w:right w:val="none" w:sz="0" w:space="0" w:color="auto"/>
          </w:divBdr>
          <w:divsChild>
            <w:div w:id="1127626960">
              <w:marLeft w:val="0"/>
              <w:marRight w:val="0"/>
              <w:marTop w:val="0"/>
              <w:marBottom w:val="225"/>
              <w:divBdr>
                <w:top w:val="none" w:sz="0" w:space="0" w:color="auto"/>
                <w:left w:val="none" w:sz="0" w:space="0" w:color="auto"/>
                <w:bottom w:val="none" w:sz="0" w:space="0" w:color="auto"/>
                <w:right w:val="none" w:sz="0" w:space="0" w:color="auto"/>
              </w:divBdr>
            </w:div>
          </w:divsChild>
        </w:div>
        <w:div w:id="639968019">
          <w:marLeft w:val="0"/>
          <w:marRight w:val="0"/>
          <w:marTop w:val="300"/>
          <w:marBottom w:val="525"/>
          <w:divBdr>
            <w:top w:val="none" w:sz="0" w:space="0" w:color="auto"/>
            <w:left w:val="none" w:sz="0" w:space="0" w:color="auto"/>
            <w:bottom w:val="none" w:sz="0" w:space="0" w:color="auto"/>
            <w:right w:val="none" w:sz="0" w:space="0" w:color="auto"/>
          </w:divBdr>
        </w:div>
        <w:div w:id="468400883">
          <w:marLeft w:val="0"/>
          <w:marRight w:val="0"/>
          <w:marTop w:val="525"/>
          <w:marBottom w:val="525"/>
          <w:divBdr>
            <w:top w:val="none" w:sz="0" w:space="0" w:color="auto"/>
            <w:left w:val="none" w:sz="0" w:space="0" w:color="auto"/>
            <w:bottom w:val="none" w:sz="0" w:space="0" w:color="auto"/>
            <w:right w:val="none" w:sz="0" w:space="0" w:color="auto"/>
          </w:divBdr>
          <w:divsChild>
            <w:div w:id="1804930073">
              <w:marLeft w:val="0"/>
              <w:marRight w:val="0"/>
              <w:marTop w:val="0"/>
              <w:marBottom w:val="0"/>
              <w:divBdr>
                <w:top w:val="single" w:sz="6" w:space="0" w:color="DDDDDD"/>
                <w:left w:val="none" w:sz="0" w:space="0" w:color="auto"/>
                <w:bottom w:val="single" w:sz="6" w:space="0" w:color="DDDDDD"/>
                <w:right w:val="none" w:sz="0" w:space="0" w:color="auto"/>
              </w:divBdr>
              <w:divsChild>
                <w:div w:id="522400968">
                  <w:marLeft w:val="0"/>
                  <w:marRight w:val="0"/>
                  <w:marTop w:val="0"/>
                  <w:marBottom w:val="0"/>
                  <w:divBdr>
                    <w:top w:val="none" w:sz="0" w:space="0" w:color="auto"/>
                    <w:left w:val="single" w:sz="6" w:space="0" w:color="EBEBEB"/>
                    <w:bottom w:val="none" w:sz="0" w:space="0" w:color="auto"/>
                    <w:right w:val="none" w:sz="0" w:space="0" w:color="auto"/>
                  </w:divBdr>
                </w:div>
              </w:divsChild>
            </w:div>
          </w:divsChild>
        </w:div>
        <w:div w:id="628783526">
          <w:marLeft w:val="-450"/>
          <w:marRight w:val="0"/>
          <w:marTop w:val="525"/>
          <w:marBottom w:val="225"/>
          <w:divBdr>
            <w:top w:val="none" w:sz="0" w:space="0" w:color="auto"/>
            <w:left w:val="single" w:sz="48" w:space="0" w:color="4F9CEE"/>
            <w:bottom w:val="none" w:sz="0" w:space="0" w:color="auto"/>
            <w:right w:val="none" w:sz="0" w:space="0" w:color="auto"/>
          </w:divBdr>
        </w:div>
        <w:div w:id="304244091">
          <w:marLeft w:val="0"/>
          <w:marRight w:val="0"/>
          <w:marTop w:val="0"/>
          <w:marBottom w:val="225"/>
          <w:divBdr>
            <w:top w:val="none" w:sz="0" w:space="0" w:color="auto"/>
            <w:left w:val="none" w:sz="0" w:space="0" w:color="auto"/>
            <w:bottom w:val="none" w:sz="0" w:space="0" w:color="auto"/>
            <w:right w:val="none" w:sz="0" w:space="0" w:color="auto"/>
          </w:divBdr>
        </w:div>
        <w:div w:id="1228955027">
          <w:marLeft w:val="0"/>
          <w:marRight w:val="0"/>
          <w:marTop w:val="300"/>
          <w:marBottom w:val="180"/>
          <w:divBdr>
            <w:top w:val="none" w:sz="0" w:space="0" w:color="auto"/>
            <w:left w:val="none" w:sz="0" w:space="0" w:color="auto"/>
            <w:bottom w:val="none" w:sz="0" w:space="0" w:color="auto"/>
            <w:right w:val="none" w:sz="0" w:space="0" w:color="auto"/>
          </w:divBdr>
        </w:div>
        <w:div w:id="2103446901">
          <w:marLeft w:val="0"/>
          <w:marRight w:val="0"/>
          <w:marTop w:val="0"/>
          <w:marBottom w:val="225"/>
          <w:divBdr>
            <w:top w:val="none" w:sz="0" w:space="0" w:color="auto"/>
            <w:left w:val="none" w:sz="0" w:space="0" w:color="auto"/>
            <w:bottom w:val="none" w:sz="0" w:space="0" w:color="auto"/>
            <w:right w:val="none" w:sz="0" w:space="0" w:color="auto"/>
          </w:divBdr>
        </w:div>
        <w:div w:id="997925942">
          <w:marLeft w:val="0"/>
          <w:marRight w:val="0"/>
          <w:marTop w:val="300"/>
          <w:marBottom w:val="180"/>
          <w:divBdr>
            <w:top w:val="none" w:sz="0" w:space="0" w:color="auto"/>
            <w:left w:val="none" w:sz="0" w:space="0" w:color="auto"/>
            <w:bottom w:val="none" w:sz="0" w:space="0" w:color="auto"/>
            <w:right w:val="none" w:sz="0" w:space="0" w:color="auto"/>
          </w:divBdr>
        </w:div>
        <w:div w:id="805391228">
          <w:marLeft w:val="0"/>
          <w:marRight w:val="0"/>
          <w:marTop w:val="0"/>
          <w:marBottom w:val="225"/>
          <w:divBdr>
            <w:top w:val="none" w:sz="0" w:space="0" w:color="auto"/>
            <w:left w:val="none" w:sz="0" w:space="0" w:color="auto"/>
            <w:bottom w:val="none" w:sz="0" w:space="0" w:color="auto"/>
            <w:right w:val="none" w:sz="0" w:space="0" w:color="auto"/>
          </w:divBdr>
        </w:div>
        <w:div w:id="1969892119">
          <w:marLeft w:val="0"/>
          <w:marRight w:val="0"/>
          <w:marTop w:val="0"/>
          <w:marBottom w:val="225"/>
          <w:divBdr>
            <w:top w:val="none" w:sz="0" w:space="0" w:color="auto"/>
            <w:left w:val="none" w:sz="0" w:space="0" w:color="auto"/>
            <w:bottom w:val="none" w:sz="0" w:space="0" w:color="auto"/>
            <w:right w:val="none" w:sz="0" w:space="0" w:color="auto"/>
          </w:divBdr>
        </w:div>
        <w:div w:id="696665467">
          <w:marLeft w:val="-450"/>
          <w:marRight w:val="0"/>
          <w:marTop w:val="525"/>
          <w:marBottom w:val="225"/>
          <w:divBdr>
            <w:top w:val="none" w:sz="0" w:space="0" w:color="auto"/>
            <w:left w:val="single" w:sz="48" w:space="0" w:color="4F9CEE"/>
            <w:bottom w:val="none" w:sz="0" w:space="0" w:color="auto"/>
            <w:right w:val="none" w:sz="0" w:space="0" w:color="auto"/>
          </w:divBdr>
        </w:div>
        <w:div w:id="579869483">
          <w:marLeft w:val="0"/>
          <w:marRight w:val="0"/>
          <w:marTop w:val="0"/>
          <w:marBottom w:val="225"/>
          <w:divBdr>
            <w:top w:val="none" w:sz="0" w:space="0" w:color="auto"/>
            <w:left w:val="none" w:sz="0" w:space="0" w:color="auto"/>
            <w:bottom w:val="none" w:sz="0" w:space="0" w:color="auto"/>
            <w:right w:val="none" w:sz="0" w:space="0" w:color="auto"/>
          </w:divBdr>
        </w:div>
        <w:div w:id="1323779987">
          <w:marLeft w:val="-450"/>
          <w:marRight w:val="0"/>
          <w:marTop w:val="525"/>
          <w:marBottom w:val="225"/>
          <w:divBdr>
            <w:top w:val="none" w:sz="0" w:space="0" w:color="auto"/>
            <w:left w:val="single" w:sz="48" w:space="0" w:color="4F9CEE"/>
            <w:bottom w:val="none" w:sz="0" w:space="0" w:color="auto"/>
            <w:right w:val="none" w:sz="0" w:space="0" w:color="auto"/>
          </w:divBdr>
        </w:div>
        <w:div w:id="1736395739">
          <w:marLeft w:val="0"/>
          <w:marRight w:val="0"/>
          <w:marTop w:val="0"/>
          <w:marBottom w:val="225"/>
          <w:divBdr>
            <w:top w:val="none" w:sz="0" w:space="0" w:color="auto"/>
            <w:left w:val="none" w:sz="0" w:space="0" w:color="auto"/>
            <w:bottom w:val="none" w:sz="0" w:space="0" w:color="auto"/>
            <w:right w:val="none" w:sz="0" w:space="0" w:color="auto"/>
          </w:divBdr>
        </w:div>
        <w:div w:id="880436759">
          <w:marLeft w:val="-450"/>
          <w:marRight w:val="0"/>
          <w:marTop w:val="525"/>
          <w:marBottom w:val="225"/>
          <w:divBdr>
            <w:top w:val="none" w:sz="0" w:space="0" w:color="auto"/>
            <w:left w:val="single" w:sz="48" w:space="0" w:color="4F9CEE"/>
            <w:bottom w:val="none" w:sz="0" w:space="0" w:color="auto"/>
            <w:right w:val="none" w:sz="0" w:space="0" w:color="auto"/>
          </w:divBdr>
        </w:div>
        <w:div w:id="1770275022">
          <w:marLeft w:val="0"/>
          <w:marRight w:val="0"/>
          <w:marTop w:val="0"/>
          <w:marBottom w:val="225"/>
          <w:divBdr>
            <w:top w:val="none" w:sz="0" w:space="0" w:color="auto"/>
            <w:left w:val="none" w:sz="0" w:space="0" w:color="auto"/>
            <w:bottom w:val="none" w:sz="0" w:space="0" w:color="auto"/>
            <w:right w:val="none" w:sz="0" w:space="0" w:color="auto"/>
          </w:divBdr>
          <w:divsChild>
            <w:div w:id="602300856">
              <w:marLeft w:val="0"/>
              <w:marRight w:val="0"/>
              <w:marTop w:val="0"/>
              <w:marBottom w:val="45"/>
              <w:divBdr>
                <w:top w:val="single" w:sz="6" w:space="0" w:color="E0E0E0"/>
                <w:left w:val="single" w:sz="6" w:space="0" w:color="E0E0E0"/>
                <w:bottom w:val="single" w:sz="6" w:space="0" w:color="E0E0E0"/>
                <w:right w:val="single" w:sz="6" w:space="0" w:color="E0E0E0"/>
              </w:divBdr>
            </w:div>
          </w:divsChild>
        </w:div>
        <w:div w:id="864102866">
          <w:marLeft w:val="0"/>
          <w:marRight w:val="0"/>
          <w:marTop w:val="0"/>
          <w:marBottom w:val="225"/>
          <w:divBdr>
            <w:top w:val="none" w:sz="0" w:space="0" w:color="auto"/>
            <w:left w:val="none" w:sz="0" w:space="0" w:color="auto"/>
            <w:bottom w:val="none" w:sz="0" w:space="0" w:color="auto"/>
            <w:right w:val="none" w:sz="0" w:space="0" w:color="auto"/>
          </w:divBdr>
        </w:div>
        <w:div w:id="1921675189">
          <w:marLeft w:val="-450"/>
          <w:marRight w:val="0"/>
          <w:marTop w:val="525"/>
          <w:marBottom w:val="225"/>
          <w:divBdr>
            <w:top w:val="none" w:sz="0" w:space="0" w:color="auto"/>
            <w:left w:val="single" w:sz="48" w:space="0" w:color="4F9CEE"/>
            <w:bottom w:val="none" w:sz="0" w:space="0" w:color="auto"/>
            <w:right w:val="none" w:sz="0" w:space="0" w:color="auto"/>
          </w:divBdr>
        </w:div>
        <w:div w:id="227037054">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4%B8%89%E7%BB%9F%E4%B8%80" TargetMode="External"/><Relationship Id="rId13" Type="http://schemas.openxmlformats.org/officeDocument/2006/relationships/hyperlink" Target="https://baike.baidu.com/item/%E4%BC%81%E4%BA%8B%E4%B8%9A%E5%8D%95%E4%BD%8D" TargetMode="External"/><Relationship Id="rId18" Type="http://schemas.openxmlformats.org/officeDocument/2006/relationships/hyperlink" Target="https://baike.baidu.com/item/%E5%85%B7%E4%BD%93%E8%A1%8C%E6%94%BF%E8%A1%8C%E4%B8%BA" TargetMode="External"/><Relationship Id="rId3" Type="http://schemas.microsoft.com/office/2007/relationships/stylesWithEffects" Target="stylesWithEffects.xml"/><Relationship Id="rId21" Type="http://schemas.openxmlformats.org/officeDocument/2006/relationships/hyperlink" Target="https://baike.baidu.com/item/%E4%B8%AD%E5%8D%8E%E4%BA%BA%E6%B0%91%E5%85%B1%E5%92%8C%E5%9B%BD%E8%A1%8C%E6%94%BF%E5%A4%84%E7%BD%9A%E6%B3%95" TargetMode="External"/><Relationship Id="rId7" Type="http://schemas.openxmlformats.org/officeDocument/2006/relationships/hyperlink" Target="https://baike.baidu.com/item/%E5%85%A8%E9%9D%A2/1952080" TargetMode="External"/><Relationship Id="rId12" Type="http://schemas.openxmlformats.org/officeDocument/2006/relationships/hyperlink" Target="https://baike.baidu.com/item/%E4%BA%BA%E6%B0%91%E5%9B%A2%E4%BD%93" TargetMode="External"/><Relationship Id="rId17" Type="http://schemas.openxmlformats.org/officeDocument/2006/relationships/hyperlink" Target="https://baike.baidu.com/item/%E4%B8%AD%E5%8D%8E%E4%BA%BA%E6%B0%91%E5%85%B1%E5%92%8C%E5%9B%BD%E8%A1%8C%E6%94%BF%E5%A4%8D%E8%AE%AE%E6%B3%95/65611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baike.baidu.com/item/%E6%8A%BD%E8%B1%A1%E8%A1%8C%E6%94%BF%E8%A1%8C%E4%B8%BA" TargetMode="External"/><Relationship Id="rId20" Type="http://schemas.openxmlformats.org/officeDocument/2006/relationships/hyperlink" Target="https://baike.baidu.com/item/%E8%A1%8C%E6%94%BF%E5%A4%8D%E8%AE%AE%E6%9C%BA%E5%85%B3" TargetMode="External"/><Relationship Id="rId1" Type="http://schemas.openxmlformats.org/officeDocument/2006/relationships/numbering" Target="numbering.xml"/><Relationship Id="rId6" Type="http://schemas.openxmlformats.org/officeDocument/2006/relationships/hyperlink" Target="https://baike.baidu.com/item/%E6%B6%B5%E4%B9%89/4378669" TargetMode="External"/><Relationship Id="rId11" Type="http://schemas.openxmlformats.org/officeDocument/2006/relationships/hyperlink" Target="https://baike.baidu.com/item/%E5%9B%BD%E5%AE%B6%E6%9C%BA%E5%85%B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aike.baidu.com/item/%E6%B3%95%E5%BE%8B/84813" TargetMode="External"/><Relationship Id="rId23" Type="http://schemas.openxmlformats.org/officeDocument/2006/relationships/hyperlink" Target="https://baike.baidu.com/item/%E5%9B%BD%E5%AE%B6%E6%9D%83%E5%8A%9B%E6%9C%BA%E5%85%B3" TargetMode="External"/><Relationship Id="rId10" Type="http://schemas.openxmlformats.org/officeDocument/2006/relationships/hyperlink" Target="https://baike.baidu.com/item/%E5%8D%95%E8%A1%8C%E6%9D%A1%E4%BE%8B" TargetMode="External"/><Relationship Id="rId19" Type="http://schemas.openxmlformats.org/officeDocument/2006/relationships/hyperlink" Target="https://baike.baidu.com/item/%E6%B3%95%E4%BA%BA" TargetMode="External"/><Relationship Id="rId4" Type="http://schemas.openxmlformats.org/officeDocument/2006/relationships/settings" Target="settings.xml"/><Relationship Id="rId9" Type="http://schemas.openxmlformats.org/officeDocument/2006/relationships/hyperlink" Target="https://baike.baidu.com/item/%E8%87%AA%E6%B2%BB%E6%9D%A1%E4%BE%8B" TargetMode="External"/><Relationship Id="rId14" Type="http://schemas.openxmlformats.org/officeDocument/2006/relationships/hyperlink" Target="https://baike.baidu.com/item/%E6%A3%80%E5%AF%9F%E9%99%A2" TargetMode="External"/><Relationship Id="rId22" Type="http://schemas.openxmlformats.org/officeDocument/2006/relationships/hyperlink" Target="https://baike.baidu.com/item/%E7%AB%8B%E6%B3%95%E6%B3%9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524</Words>
  <Characters>2987</Characters>
  <Application>Microsoft Office Word</Application>
  <DocSecurity>0</DocSecurity>
  <Lines>24</Lines>
  <Paragraphs>7</Paragraphs>
  <ScaleCrop>false</ScaleCrop>
  <Company>P R C</Company>
  <LinksUpToDate>false</LinksUpToDate>
  <CharactersWithSpaces>3504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马娴</dc:creator>
  <cp:lastModifiedBy>马娴</cp:lastModifiedBy>
  <cp:revision>2</cp:revision>
  <dcterms:created xsi:type="dcterms:W3CDTF">2019-03-27T07:28:00Z</dcterms:created>
  <dcterms:modified xsi:type="dcterms:W3CDTF">2019-03-27T07:33:00Z</dcterms:modified>
</cp:coreProperties>
</file>