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宋体" w:hAnsi="宋体" w:cs="宋体"/>
          <w:b/>
          <w:sz w:val="44"/>
          <w:szCs w:val="44"/>
        </w:rPr>
      </w:pPr>
      <w:r>
        <w:rPr>
          <w:rFonts w:hint="eastAsia" w:ascii="宋体" w:hAnsi="宋体" w:cs="宋体"/>
          <w:b/>
          <w:sz w:val="44"/>
          <w:szCs w:val="44"/>
        </w:rPr>
        <w:t>苏 州 市 虎 丘 区 人 民 政 府</w:t>
      </w:r>
    </w:p>
    <w:p>
      <w:pPr>
        <w:spacing w:line="160" w:lineRule="exact"/>
        <w:rPr>
          <w:rFonts w:ascii="仿宋" w:hAnsi="仿宋" w:eastAsia="仿宋" w:cs="仿宋"/>
          <w:b/>
          <w:sz w:val="32"/>
          <w:szCs w:val="32"/>
          <w:u w:val="single"/>
        </w:rPr>
      </w:pPr>
      <w:r>
        <w:rPr>
          <w:rFonts w:hint="eastAsia" w:ascii="仿宋" w:hAnsi="仿宋" w:eastAsia="仿宋" w:cs="仿宋"/>
          <w:b/>
          <w:sz w:val="32"/>
          <w:szCs w:val="32"/>
          <w:u w:val="single"/>
        </w:rPr>
        <w:t xml:space="preserve">                                                         </w:t>
      </w:r>
    </w:p>
    <w:p>
      <w:pPr>
        <w:spacing w:line="720" w:lineRule="auto"/>
        <w:jc w:val="center"/>
        <w:rPr>
          <w:rFonts w:ascii="宋体" w:hAnsi="宋体" w:cs="宋体"/>
          <w:b/>
          <w:sz w:val="44"/>
          <w:szCs w:val="44"/>
        </w:rPr>
      </w:pPr>
      <w:r>
        <w:rPr>
          <w:rFonts w:hint="eastAsia" w:ascii="宋体" w:hAnsi="宋体" w:cs="宋体"/>
          <w:b/>
          <w:sz w:val="44"/>
          <w:szCs w:val="44"/>
        </w:rPr>
        <w:t>不予受理行政复议申请决定书</w:t>
      </w:r>
    </w:p>
    <w:p>
      <w:pPr>
        <w:spacing w:line="720" w:lineRule="auto"/>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〕苏虎府行复不字第</w:t>
      </w:r>
      <w:r>
        <w:rPr>
          <w:rFonts w:ascii="仿宋_GB2312" w:hAnsi="仿宋_GB2312" w:eastAsia="仿宋_GB2312" w:cs="仿宋_GB2312"/>
          <w:sz w:val="32"/>
          <w:szCs w:val="32"/>
        </w:rPr>
        <w:t>11</w:t>
      </w:r>
      <w:r>
        <w:rPr>
          <w:rFonts w:hint="eastAsia" w:ascii="仿宋_GB2312" w:hAnsi="仿宋_GB2312" w:eastAsia="仿宋_GB2312" w:cs="仿宋_GB2312"/>
          <w:sz w:val="32"/>
          <w:szCs w:val="32"/>
        </w:rPr>
        <w:t>号</w:t>
      </w:r>
    </w:p>
    <w:p>
      <w:pPr>
        <w:spacing w:line="560" w:lineRule="exact"/>
        <w:rPr>
          <w:rFonts w:ascii="仿宋_GB2312" w:hAnsi="仿宋_GB2312" w:eastAsia="仿宋_GB2312" w:cs="仿宋_GB2312"/>
          <w:sz w:val="32"/>
          <w:szCs w:val="32"/>
          <w:u w:val="single"/>
        </w:rPr>
      </w:pPr>
    </w:p>
    <w:p>
      <w:pPr>
        <w:spacing w:line="56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val="en-US" w:eastAsia="zh-CN"/>
        </w:rPr>
        <w:t>xxx</w:t>
      </w:r>
      <w:r>
        <w:rPr>
          <w:rFonts w:hint="eastAsia" w:ascii="仿宋_GB2312" w:hAnsi="仿宋_GB2312" w:eastAsia="仿宋_GB2312" w:cs="仿宋_GB2312"/>
          <w:sz w:val="32"/>
          <w:szCs w:val="32"/>
        </w:rPr>
        <w:t>，性别：女，出生年月：</w:t>
      </w:r>
      <w:r>
        <w:rPr>
          <w:rFonts w:ascii="仿宋_GB2312" w:hAnsi="仿宋_GB2312" w:eastAsia="仿宋_GB2312" w:cs="仿宋_GB2312"/>
          <w:sz w:val="32"/>
          <w:szCs w:val="32"/>
        </w:rPr>
        <w:t>1987</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月，</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身份证号码：</w:t>
      </w:r>
      <w:r>
        <w:rPr>
          <w:rFonts w:ascii="仿宋_GB2312" w:hAnsi="仿宋_GB2312" w:eastAsia="仿宋_GB2312" w:cs="仿宋_GB2312"/>
          <w:sz w:val="32"/>
          <w:szCs w:val="32"/>
        </w:rPr>
        <w:t>370</w:t>
      </w:r>
      <w:r>
        <w:rPr>
          <w:rFonts w:hint="eastAsia" w:ascii="仿宋_GB2312" w:hAnsi="仿宋_GB2312" w:eastAsia="仿宋_GB2312" w:cs="仿宋_GB2312"/>
          <w:sz w:val="32"/>
          <w:szCs w:val="32"/>
          <w:lang w:val="en-US" w:eastAsia="zh-CN"/>
        </w:rPr>
        <w:t>xxx</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住所地：江苏省徐州市沛县</w:t>
      </w:r>
      <w:r>
        <w:rPr>
          <w:rFonts w:hint="eastAsia" w:ascii="仿宋_GB2312" w:hAnsi="仿宋_GB2312" w:eastAsia="仿宋_GB2312" w:cs="仿宋_GB2312"/>
          <w:sz w:val="32"/>
          <w:szCs w:val="32"/>
          <w:lang w:val="en-US" w:eastAsia="zh-CN"/>
        </w:rPr>
        <w:t>xxx</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被申请人：</w:t>
      </w:r>
      <w:r>
        <w:rPr>
          <w:rFonts w:hint="eastAsia" w:ascii="Times New Roman" w:hAnsi="Times New Roman" w:eastAsia="仿宋_GB2312"/>
          <w:sz w:val="32"/>
          <w:szCs w:val="32"/>
          <w:lang w:bidi="ar"/>
        </w:rPr>
        <w:t>苏州市虎丘区市场监督管理局</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住所地（联系地址）：</w:t>
      </w:r>
      <w:r>
        <w:rPr>
          <w:rFonts w:hint="eastAsia" w:ascii="Times New Roman" w:hAnsi="Times New Roman" w:eastAsia="仿宋_GB2312"/>
          <w:sz w:val="32"/>
          <w:szCs w:val="32"/>
          <w:lang w:bidi="ar"/>
        </w:rPr>
        <w:t>苏州高新区锦峰路188-3号5号楼</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法定代表人：沈宇亮，职务：局长。</w:t>
      </w:r>
    </w:p>
    <w:p>
      <w:pPr>
        <w:spacing w:line="560" w:lineRule="exact"/>
        <w:ind w:firstLine="640" w:firstLineChars="200"/>
        <w:rPr>
          <w:rFonts w:ascii="仿宋_GB2312" w:hAnsi="仿宋_GB2312" w:eastAsia="仿宋_GB2312" w:cs="仿宋_GB2312"/>
          <w:sz w:val="32"/>
          <w:szCs w:val="32"/>
        </w:rPr>
      </w:pPr>
    </w:p>
    <w:p>
      <w:pPr>
        <w:spacing w:line="56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申请人</w:t>
      </w:r>
      <w:r>
        <w:rPr>
          <w:rFonts w:hint="eastAsia" w:ascii="仿宋_GB2312" w:hAnsi="仿宋_GB2312" w:eastAsia="仿宋_GB2312" w:cs="仿宋_GB2312"/>
          <w:sz w:val="32"/>
          <w:szCs w:val="32"/>
          <w:lang w:val="en-US" w:eastAsia="zh-CN"/>
        </w:rPr>
        <w:t>xxx</w:t>
      </w:r>
      <w:r>
        <w:rPr>
          <w:rFonts w:ascii="仿宋_GB2312" w:hAnsi="仿宋_GB2312" w:eastAsia="仿宋_GB2312" w:cs="仿宋_GB2312"/>
          <w:sz w:val="32"/>
          <w:szCs w:val="32"/>
        </w:rPr>
        <w:t>对被申请人苏州高新区（虎丘区）市场监督管理局对其举报苏州市李良济健康产业有限公司一事的处理结果不服，向本机关申请行政复议。因材料不齐全，本机关要求其补正，并于</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024年4月</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5日收到补正材料。</w:t>
      </w:r>
    </w:p>
    <w:p>
      <w:pPr>
        <w:spacing w:line="56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申请人称，其于</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024年</w:t>
      </w:r>
      <w:r>
        <w:rPr>
          <w:rFonts w:hint="eastAsia" w:ascii="仿宋_GB2312" w:hAnsi="仿宋_GB2312" w:eastAsia="仿宋_GB2312" w:cs="仿宋_GB2312"/>
          <w:sz w:val="32"/>
          <w:szCs w:val="32"/>
        </w:rPr>
        <w:t>1月2</w:t>
      </w:r>
      <w:r>
        <w:rPr>
          <w:rFonts w:ascii="仿宋_GB2312" w:hAnsi="仿宋_GB2312" w:eastAsia="仿宋_GB2312" w:cs="仿宋_GB2312"/>
          <w:sz w:val="32"/>
          <w:szCs w:val="32"/>
        </w:rPr>
        <w:t>6日花费</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3.9元在淘宝店铺小窗世界购买了一盒桂花袋泡金桔茶，该产品规格是一盒</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00g（</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0包），属于预包装食品。此产品的生产厂家是苏州市李良济健康产业有限公司。申请人收到货后，发现该产品生产许可有问题，该公司没有生产袋泡茶代用茶的资质。申请人于</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024年</w:t>
      </w:r>
      <w:r>
        <w:rPr>
          <w:rFonts w:hint="eastAsia" w:ascii="仿宋_GB2312" w:hAnsi="仿宋_GB2312" w:eastAsia="仿宋_GB2312" w:cs="仿宋_GB2312"/>
          <w:sz w:val="32"/>
          <w:szCs w:val="32"/>
        </w:rPr>
        <w:t>2月1日通过挂号信的方式向被申请人投诉举报，并提供了证据材料，被申请人于</w:t>
      </w:r>
      <w:r>
        <w:rPr>
          <w:rFonts w:ascii="仿宋_GB2312" w:hAnsi="仿宋_GB2312" w:eastAsia="仿宋_GB2312" w:cs="仿宋_GB2312"/>
          <w:sz w:val="32"/>
          <w:szCs w:val="32"/>
        </w:rPr>
        <w:t>3月</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 xml:space="preserve">2日短信回复处理结果。申请人对此不服，申请人认为该公司没有生产袋泡茶代用茶的资质，申请人购买的是袋泡茶，但生产许可证上没有载明申请人购买的桂花袋泡金桔茶的资质，故该产品属于无证生产，申请人也向被申请人提交了相关证据材料。申请人认为被申请人认定事实不清，请求本机关确认被申请人认定事实错误，撤销被申请人对举报苏州市李良济健康产业有限公司作出的答复，并责令被申请人限期重新作出处理决定、答复申请人。 </w:t>
      </w:r>
    </w:p>
    <w:p>
      <w:pPr>
        <w:spacing w:line="56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经审查，申请人于</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024年</w:t>
      </w:r>
      <w:r>
        <w:rPr>
          <w:rFonts w:hint="eastAsia" w:ascii="仿宋_GB2312" w:hAnsi="仿宋_GB2312" w:eastAsia="仿宋_GB2312" w:cs="仿宋_GB2312"/>
          <w:sz w:val="32"/>
          <w:szCs w:val="32"/>
        </w:rPr>
        <w:t>1月2</w:t>
      </w:r>
      <w:r>
        <w:rPr>
          <w:rFonts w:ascii="仿宋_GB2312" w:hAnsi="仿宋_GB2312" w:eastAsia="仿宋_GB2312" w:cs="仿宋_GB2312"/>
          <w:sz w:val="32"/>
          <w:szCs w:val="32"/>
        </w:rPr>
        <w:t>6日通过网络平台花费</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3.9元购买了桂花金桔茶，产品生产商为苏州市李良济健康产业有限公司。2024年</w:t>
      </w:r>
      <w:r>
        <w:rPr>
          <w:rFonts w:hint="eastAsia" w:ascii="仿宋_GB2312" w:hAnsi="仿宋_GB2312" w:eastAsia="仿宋_GB2312" w:cs="仿宋_GB2312"/>
          <w:sz w:val="32"/>
          <w:szCs w:val="32"/>
        </w:rPr>
        <w:t>2月1日，申请人向苏州市市场监督管理局邮寄投诉举报函（邮件号：</w:t>
      </w:r>
      <w:r>
        <w:rPr>
          <w:rFonts w:hint="eastAsia" w:ascii="仿宋_GB2312" w:hAnsi="仿宋_GB2312" w:eastAsia="仿宋_GB2312" w:cs="仿宋_GB2312"/>
          <w:sz w:val="32"/>
          <w:szCs w:val="32"/>
          <w:lang w:val="en-US" w:eastAsia="zh-CN"/>
        </w:rPr>
        <w:t>xxx</w:t>
      </w:r>
      <w:r>
        <w:rPr>
          <w:rFonts w:hint="eastAsia" w:ascii="仿宋_GB2312" w:hAnsi="仿宋_GB2312" w:eastAsia="仿宋_GB2312" w:cs="仿宋_GB2312"/>
          <w:sz w:val="32"/>
          <w:szCs w:val="32"/>
        </w:rPr>
        <w:t>），举报苏州市李良济健康产业有限公司涉嫌销售不符合国家法律法规的产品问题，该信件于同月5日被签收。</w:t>
      </w:r>
      <w:r>
        <w:rPr>
          <w:rFonts w:ascii="仿宋_GB2312" w:hAnsi="仿宋_GB2312" w:eastAsia="仿宋_GB2312" w:cs="仿宋_GB2312"/>
          <w:sz w:val="32"/>
          <w:szCs w:val="32"/>
        </w:rPr>
        <w:t>2024年</w:t>
      </w:r>
      <w:r>
        <w:rPr>
          <w:rFonts w:hint="eastAsia" w:ascii="仿宋_GB2312" w:hAnsi="仿宋_GB2312" w:eastAsia="仿宋_GB2312" w:cs="仿宋_GB2312"/>
          <w:sz w:val="32"/>
          <w:szCs w:val="32"/>
        </w:rPr>
        <w:t>3月2</w:t>
      </w:r>
      <w:r>
        <w:rPr>
          <w:rFonts w:ascii="仿宋_GB2312" w:hAnsi="仿宋_GB2312" w:eastAsia="仿宋_GB2312" w:cs="仿宋_GB2312"/>
          <w:sz w:val="32"/>
          <w:szCs w:val="32"/>
        </w:rPr>
        <w:t>2日，被申请人短信回复申请人举报处理结果，该短信载明：“......您的举报编号</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13205000</w:t>
      </w:r>
      <w:r>
        <w:rPr>
          <w:rFonts w:hint="eastAsia" w:ascii="仿宋_GB2312" w:hAnsi="仿宋_GB2312" w:eastAsia="仿宋_GB2312" w:cs="仿宋_GB2312"/>
          <w:sz w:val="32"/>
          <w:szCs w:val="32"/>
          <w:lang w:val="en-US" w:eastAsia="zh-CN"/>
        </w:rPr>
        <w:t>xxx</w:t>
      </w:r>
      <w:bookmarkStart w:id="0" w:name="_GoBack"/>
      <w:bookmarkEnd w:id="0"/>
      <w:r>
        <w:rPr>
          <w:rFonts w:ascii="仿宋_GB2312" w:hAnsi="仿宋_GB2312" w:eastAsia="仿宋_GB2312" w:cs="仿宋_GB2312"/>
          <w:sz w:val="32"/>
          <w:szCs w:val="32"/>
        </w:rPr>
        <w:t>（苏州市李良济健康产业有限公司）经查，该企业具备食品生产许可证，桂花袋泡金桔茶属于混合类代用茶，当事人举报事项违法事实不成立，不予行政处罚。”</w:t>
      </w:r>
    </w:p>
    <w:p>
      <w:pPr>
        <w:spacing w:line="56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另，经向申请人调查，申请人反馈，针对苏州市李良济健康产业有限公司涉嫌销售不符合食品安全法律法规的桂花袋泡金桔茶问题，申请人仅通过邮寄方式提出过一次投诉举报。</w:t>
      </w:r>
    </w:p>
    <w:p>
      <w:pPr>
        <w:spacing w:line="56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本机关认为：《中华人民共和国行政复议法》第三十条规定，“行政复议机关收到行政复议申请后……对符合下列规定的，行政复议机关应当予以受理：……（二）申请人与被申请行政复议的行政行为有利害关系”。该条中“与行政行为有利害关系”，应指被复议的行政行为对申请人造成了利益侵害，</w:t>
      </w:r>
      <w:r>
        <w:rPr>
          <w:rFonts w:hint="eastAsia" w:ascii="仿宋_GB2312" w:hAnsi="仿宋_GB2312" w:eastAsia="仿宋_GB2312" w:cs="仿宋_GB2312"/>
          <w:sz w:val="32"/>
          <w:szCs w:val="32"/>
        </w:rPr>
        <w:t>该种被侵害的利益应属于特定行政法律规范所明确保护的合法权益，且特定行政法律规范所提供的保护应为个别性保护。《中华人民共和国食品安全法》虽然规定任何组织或个人有权举报食品安全违法行为，但食品安全监督管理部门依据该法进行行政处罚的目的在于保证食品安全，公众身体健康和生命安全，并非针对特定对象提供的个别性保护。</w:t>
      </w:r>
      <w:r>
        <w:rPr>
          <w:rFonts w:ascii="仿宋_GB2312" w:hAnsi="仿宋_GB2312" w:eastAsia="仿宋_GB2312" w:cs="仿宋_GB2312"/>
          <w:sz w:val="32"/>
          <w:szCs w:val="32"/>
        </w:rPr>
        <w:t>本案中，被申请人针对申请人的举报事项，已经进行了调查处理，并将调查处理结果告知了申请人。被申请人以苏州市李良济健康产业有限公司为当事人作出的行政处理决定，并未给申请人创设行政法上的权利义务，未对申请人行政法上的权利义务产生实际影响。</w:t>
      </w:r>
    </w:p>
    <w:p>
      <w:pPr>
        <w:spacing w:line="56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综上，申请人的复议申请依法不符合行政复议的受理条件。根据《中华人民共和国行政复议法》第二条、第</w:t>
      </w:r>
      <w:r>
        <w:rPr>
          <w:rFonts w:hint="eastAsia" w:ascii="仿宋_GB2312" w:hAnsi="仿宋_GB2312" w:eastAsia="仿宋_GB2312" w:cs="仿宋_GB2312"/>
          <w:sz w:val="32"/>
          <w:szCs w:val="32"/>
        </w:rPr>
        <w:t>三十</w:t>
      </w:r>
      <w:r>
        <w:rPr>
          <w:rFonts w:ascii="仿宋_GB2312" w:hAnsi="仿宋_GB2312" w:eastAsia="仿宋_GB2312" w:cs="仿宋_GB2312"/>
          <w:sz w:val="32"/>
          <w:szCs w:val="32"/>
        </w:rPr>
        <w:t>条第一款、第二款的规定，</w:t>
      </w:r>
      <w:r>
        <w:rPr>
          <w:rFonts w:hint="eastAsia" w:ascii="仿宋_GB2312" w:hAnsi="仿宋_GB2312" w:eastAsia="仿宋_GB2312" w:cs="仿宋_GB2312"/>
          <w:sz w:val="32"/>
          <w:szCs w:val="32"/>
        </w:rPr>
        <w:t>本机关</w:t>
      </w:r>
      <w:r>
        <w:rPr>
          <w:rFonts w:ascii="仿宋_GB2312" w:hAnsi="仿宋_GB2312" w:eastAsia="仿宋_GB2312" w:cs="仿宋_GB2312"/>
          <w:sz w:val="32"/>
          <w:szCs w:val="32"/>
        </w:rPr>
        <w:t>决定不予受理。</w:t>
      </w:r>
    </w:p>
    <w:p>
      <w:pPr>
        <w:spacing w:line="560" w:lineRule="exact"/>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申请人如不服本决定，可以自接到本决定书之日起十五日内依法向人民法院提起行政诉讼。</w:t>
      </w:r>
    </w:p>
    <w:p>
      <w:pPr>
        <w:spacing w:line="560" w:lineRule="exact"/>
        <w:rPr>
          <w:rFonts w:ascii="仿宋_GB2312" w:hAnsi="仿宋_GB2312" w:eastAsia="仿宋_GB2312" w:cs="仿宋_GB2312"/>
          <w:sz w:val="32"/>
          <w:szCs w:val="32"/>
        </w:rPr>
      </w:pPr>
    </w:p>
    <w:p>
      <w:pPr>
        <w:spacing w:line="560" w:lineRule="exact"/>
        <w:ind w:left="5111" w:leftChars="1672" w:hanging="1600" w:hangingChars="5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w:t>
      </w:r>
      <w:r>
        <w:rPr>
          <w:rFonts w:ascii="仿宋_GB2312" w:hAnsi="仿宋_GB2312" w:eastAsia="仿宋_GB2312" w:cs="仿宋_GB2312"/>
          <w:sz w:val="32"/>
          <w:szCs w:val="32"/>
        </w:rPr>
        <w:t>24</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19</w:t>
      </w:r>
      <w:r>
        <w:rPr>
          <w:rFonts w:hint="eastAsia" w:ascii="仿宋_GB2312" w:hAnsi="仿宋_GB2312" w:eastAsia="仿宋_GB2312" w:cs="仿宋_GB2312"/>
          <w:sz w:val="32"/>
          <w:szCs w:val="32"/>
        </w:rPr>
        <w:t>日</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6723589"/>
      <w:docPartObj>
        <w:docPartGallery w:val="AutoText"/>
      </w:docPartObj>
    </w:sdtPr>
    <w:sdtContent>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AxOTJkZmRiMGY4YzEzMGM3Y2E0MTcxNDgzNGRlZGYifQ=="/>
  </w:docVars>
  <w:rsids>
    <w:rsidRoot w:val="00164E9C"/>
    <w:rsid w:val="00000EF9"/>
    <w:rsid w:val="00164E9C"/>
    <w:rsid w:val="001827F6"/>
    <w:rsid w:val="00197235"/>
    <w:rsid w:val="004D3B10"/>
    <w:rsid w:val="00747FC0"/>
    <w:rsid w:val="00B956D1"/>
    <w:rsid w:val="00CF6D3C"/>
    <w:rsid w:val="00D80EB8"/>
    <w:rsid w:val="00D82A9E"/>
    <w:rsid w:val="00F07166"/>
    <w:rsid w:val="7B161C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rFonts w:ascii="Calibri" w:hAnsi="Calibri" w:eastAsia="宋体" w:cs="Times New Roman"/>
      <w:sz w:val="18"/>
      <w:szCs w:val="18"/>
    </w:rPr>
  </w:style>
  <w:style w:type="character" w:customStyle="1" w:styleId="7">
    <w:name w:val="页脚 Char"/>
    <w:basedOn w:val="5"/>
    <w:link w:val="2"/>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248</Words>
  <Characters>1414</Characters>
  <Lines>11</Lines>
  <Paragraphs>3</Paragraphs>
  <TotalTime>53</TotalTime>
  <ScaleCrop>false</ScaleCrop>
  <LinksUpToDate>false</LinksUpToDate>
  <CharactersWithSpaces>1659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2024-04-15T06:02:00Z</dcterms:created>
  <dc:creator>赵竞舸</dc:creator>
  <cp:lastModifiedBy>   俗 。</cp:lastModifiedBy>
  <cp:lastPrinted>2024-04-19T02:48:00Z</cp:lastPrinted>
  <dcterms:modified xsi:type="dcterms:W3CDTF">2024-06-07T02:35:17Z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31FCF22C845D401E8A06A8F83895F76D_13</vt:lpwstr>
  </property>
</Properties>
</file>