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E89E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小标宋" w:cs="Times New Roman"/>
          <w:b w:val="0"/>
          <w:bCs w:val="0"/>
          <w:color w:val="auto"/>
          <w:sz w:val="44"/>
          <w:szCs w:val="44"/>
          <w:lang w:val="en-US" w:eastAsia="zh-CN"/>
        </w:rPr>
      </w:pPr>
    </w:p>
    <w:p w14:paraId="0E6D04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小标宋" w:cs="Times New Roman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小标宋" w:cs="Times New Roman"/>
          <w:b w:val="0"/>
          <w:bCs w:val="0"/>
          <w:color w:val="auto"/>
          <w:sz w:val="44"/>
          <w:szCs w:val="44"/>
          <w:lang w:val="en-US" w:eastAsia="zh-CN"/>
        </w:rPr>
        <w:t>2024年苏州高新区（虎丘区）法治政府建设</w:t>
      </w:r>
    </w:p>
    <w:p w14:paraId="110ACC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小标宋" w:cs="Times New Roman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小标宋" w:cs="Times New Roman"/>
          <w:b w:val="0"/>
          <w:bCs w:val="0"/>
          <w:color w:val="auto"/>
          <w:sz w:val="44"/>
          <w:szCs w:val="44"/>
          <w:lang w:val="en-US" w:eastAsia="zh-CN"/>
        </w:rPr>
        <w:t>工作报告</w:t>
      </w:r>
    </w:p>
    <w:p w14:paraId="417730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bookmarkStart w:id="0" w:name="_GoBack"/>
      <w:bookmarkEnd w:id="0"/>
    </w:p>
    <w:p w14:paraId="1D917C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2024年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苏州高新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坚持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以习近平新时代中国特色社会主义思想为指导，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深入学习贯彻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党的二十大和二十届三中全会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精神，贯彻落实中央、省、市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关于法治政府建设的重大部署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强化使命担当，推动职能转变，法治政府建设取得新成效。</w:t>
      </w:r>
    </w:p>
    <w:p w14:paraId="21A3EC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主要负责人履行推进法治政府建设第一责任人职责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，统筹推进法治政府建设</w:t>
      </w:r>
    </w:p>
    <w:p w14:paraId="3BD904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" w:cs="Times New Roman"/>
          <w:color w:val="auto"/>
          <w:sz w:val="32"/>
          <w:szCs w:val="32"/>
          <w:lang w:val="en-US" w:eastAsia="zh-CN"/>
        </w:rPr>
        <w:t>（一）强化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</w:rPr>
        <w:t>政治引领。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坚持把党的领导作为法治政府建设的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根本政治原则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坚持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学习宣传贯彻党的二十大精神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强调学深悟透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一以贯之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强化责任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以区党工委会议（区委常委会）形式全年研究法治建设相关工作7次，研究部署法治政府建设、执法领域监督检查、优化营商环境等法治领域重点工作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推动各级领导干部带头深学、主动实践，运用法治思维和法治方式解决发展中问题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确保习近平法治思想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党的二十大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精神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在高新区落地生根。</w:t>
      </w:r>
    </w:p>
    <w:p w14:paraId="033FDD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" w:cs="Times New Roman"/>
          <w:color w:val="auto"/>
          <w:sz w:val="32"/>
          <w:szCs w:val="32"/>
          <w:lang w:val="en-US" w:eastAsia="zh-CN"/>
        </w:rPr>
        <w:t>（二）加强全面统筹。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贯彻落实法治中国建设“一规划两纲要”和省市法治建设“一规划两方案”总体要求,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印发《202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苏州高新区（虎丘区）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法治政府建设工作要点》《苏州高新区（虎丘区）行政执法突出问题专项整治行动实施方案》等，进一步明确法治政府建设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具体重点任务，推进提升行政执法质量三年行动计划，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开展行政执法突出问题专项整治行动。召开全面依法治区委员会、办公室及四个协调小组会议，聚焦法治政府建设重点任务和关键环节，自觉将政府各项工作纳入法治轨道。</w:t>
      </w:r>
    </w:p>
    <w:p w14:paraId="170BE3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" w:cs="Times New Roman"/>
          <w:color w:val="auto"/>
          <w:sz w:val="32"/>
          <w:szCs w:val="32"/>
          <w:lang w:val="en-US" w:eastAsia="zh-CN"/>
        </w:rPr>
        <w:t>（三）紧盯“关键少数”。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管委会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主要领导带头落实政府常务会议学法制度，把《宪法》《民法典》《中国共产党章程》等法律法规纳入理论学习中心组学习和领导干部年度学法计划，将学习习近平法治思想纳入全区干部教育主体班次，提升领导干部学法用法能力。党政主要负责人述法全面深化，积极开展区、镇（街道）两级层面党政主要负责人现场述法评议工作。承办苏州市“大力弘扬宪法精神，推动进一步全面深化改革”为主题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12.4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宪法宣誓活动，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组织全区部门领导班子成员旁听人民法院庭审活动，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切实提升领导干部法治意识。</w:t>
      </w:r>
    </w:p>
    <w:p w14:paraId="0AEF03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二、推进法治政府建设的主要举措和成效</w:t>
      </w:r>
    </w:p>
    <w:p w14:paraId="51CA54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楷体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楷体" w:cs="Times New Roman"/>
          <w:color w:val="auto"/>
          <w:sz w:val="32"/>
          <w:szCs w:val="32"/>
        </w:rPr>
        <w:t>（一）依法全面履行政府职能，服务构建新发展格局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lang w:eastAsia="zh-CN"/>
        </w:rPr>
        <w:t>。</w:t>
      </w:r>
    </w:p>
    <w:p w14:paraId="6FDAE9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13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13"/>
          <w:sz w:val="32"/>
          <w:szCs w:val="32"/>
          <w:shd w:val="clear" w:fill="FFFFFF"/>
          <w:lang w:val="en-US" w:eastAsia="zh-CN"/>
        </w:rPr>
        <w:t>一是深化机构改革。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聚焦金融、科技、精神文明、乡村振兴、中医药管理等重点领域，综合设置机构，科学配置职能。深化构建简约高效基层管理体制，镇（街道）事业单位精简48%，清理镇（街道）议事协调机构，共撤销议事协调机构178家，推动议事协调机构设置更加精简科学、运行更加规范高效。揭牌成立苏州高新区知识产权服务中心公证服务工作站、苏州高新区法律援助中心知识产权法律援助工作站，知识产权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法治保障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力量不断充实。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13"/>
          <w:sz w:val="32"/>
          <w:szCs w:val="32"/>
          <w:shd w:val="clear" w:fill="FFFFFF"/>
          <w:lang w:val="en-US" w:eastAsia="zh-CN"/>
        </w:rPr>
        <w:t>二是夯实发展新质生产力法治保障。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13"/>
          <w:sz w:val="32"/>
          <w:szCs w:val="32"/>
          <w:shd w:val="clear" w:fill="FFFFFF"/>
          <w:lang w:val="en-US" w:eastAsia="zh-CN"/>
        </w:rPr>
        <w:t>优化完善全区新型工业化“123+N”工作推进体系，制定《推进新时期新型工业化实施意见》，加快打造先进制造业“0620”产业链体系，获批国家网络安全产业园区、省首批未来产业先行集聚发展试点，入选全国产业园区推进新型工业化典型案例。加快建设江苏省集成电路产业知识产权运营中心，中期考核获全省同期唯一优秀等次。推动区企服中心“一站式”法律服务，开展助企专题系列服务，累计为区内180余家企业提供服务指导。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13"/>
          <w:sz w:val="32"/>
          <w:szCs w:val="32"/>
          <w:shd w:val="clear" w:fill="FFFFFF"/>
          <w:lang w:val="en-US" w:eastAsia="zh-CN"/>
        </w:rPr>
        <w:t>三是提升数字政务服务水平。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13"/>
          <w:sz w:val="32"/>
          <w:szCs w:val="32"/>
          <w:shd w:val="clear" w:fill="FFFFFF"/>
          <w:lang w:val="en-US" w:eastAsia="zh-CN"/>
        </w:rPr>
        <w:t>积极落实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13"/>
          <w:sz w:val="32"/>
          <w:szCs w:val="32"/>
          <w:shd w:val="clear" w:fill="FFFFFF"/>
        </w:rPr>
        <w:t>《2024年数字苏州建设工作要点》《关于促进数据产业高质量发展的实施意见》，推进区各级业务系统核发的证照证明等文件电子化，实现各级业务系统办理的高频政务服务和便民事项“两个免于提交”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13"/>
          <w:sz w:val="32"/>
          <w:szCs w:val="32"/>
          <w:shd w:val="clear" w:fill="FFFFFF"/>
          <w:lang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13"/>
          <w:sz w:val="32"/>
          <w:szCs w:val="32"/>
          <w:shd w:val="clear" w:fill="FFFFFF"/>
        </w:rPr>
        <w:t>加快落实“免证办”事项工作，梳理“免证办”事项462个。加强长三角一网通办虚拟专窗建设，增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13"/>
          <w:sz w:val="32"/>
          <w:szCs w:val="32"/>
          <w:shd w:val="clear" w:fill="FFFFFF"/>
          <w:lang w:val="en-US" w:eastAsia="zh-CN"/>
        </w:rPr>
        <w:t>设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13"/>
          <w:sz w:val="32"/>
          <w:szCs w:val="32"/>
          <w:shd w:val="clear" w:fill="FFFFFF"/>
        </w:rPr>
        <w:t>区不动产登记分中心窗口，以自助服务终端设备为载体，通过音视频、远程共享以及远程控制等方式，让企业群众异地可获得与属地“同质同效”服务。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13"/>
          <w:sz w:val="32"/>
          <w:szCs w:val="32"/>
          <w:shd w:val="clear" w:fill="FFFFFF"/>
          <w:lang w:val="en-US" w:eastAsia="zh-CN"/>
        </w:rPr>
        <w:t>四是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13"/>
          <w:sz w:val="32"/>
          <w:szCs w:val="32"/>
          <w:shd w:val="clear" w:fill="FFFFFF"/>
        </w:rPr>
        <w:t>增强营商环境法治效能。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13"/>
          <w:sz w:val="32"/>
          <w:szCs w:val="32"/>
          <w:shd w:val="clear" w:fill="FFFFFF"/>
        </w:rPr>
        <w:t>出台《苏州高新区优化营商环境创新行动2024》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13"/>
          <w:sz w:val="32"/>
          <w:szCs w:val="32"/>
          <w:shd w:val="clear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13"/>
          <w:sz w:val="32"/>
          <w:szCs w:val="32"/>
          <w:shd w:val="clear" w:fill="FFFFFF"/>
        </w:rPr>
        <w:t>围绕5个方面，提出24项重点任务、70条工作举措。制定《关于做好管委会（区政府）政策措施文件公平竞争审查工作的通知》，明确公平竞争审查工作要求及操作流程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13"/>
          <w:sz w:val="32"/>
          <w:szCs w:val="32"/>
          <w:shd w:val="clear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13"/>
          <w:sz w:val="32"/>
          <w:szCs w:val="32"/>
          <w:shd w:val="clear" w:fill="FFFFFF"/>
        </w:rPr>
        <w:t>组织4次业务培训和知识测试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13"/>
          <w:sz w:val="32"/>
          <w:szCs w:val="32"/>
          <w:shd w:val="clear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13"/>
          <w:sz w:val="32"/>
          <w:szCs w:val="32"/>
          <w:shd w:val="clear" w:fill="FFFFFF"/>
        </w:rPr>
        <w:t>强化公平竞争审查刚性约束。发布《苏州高新区知识产权法治保障共同体服务清单》，提档升级全省首家苏绣品牌法治保障中心，《锦绣苏州 法映非遗》宣传片被司法部官方录用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13"/>
          <w:sz w:val="32"/>
          <w:szCs w:val="32"/>
          <w:shd w:val="clear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13"/>
          <w:sz w:val="32"/>
          <w:szCs w:val="32"/>
          <w:shd w:val="clear" w:fill="FFFFFF"/>
        </w:rPr>
        <w:t>持续擦亮高新区知识产权法治保障品牌。突出“产业链+法律服务”，全年开展“法企同行”培训39场次，惠及高新区企业1528家次。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13"/>
          <w:sz w:val="32"/>
          <w:szCs w:val="32"/>
          <w:shd w:val="clear" w:fill="FFFFFF"/>
          <w:lang w:val="en-US" w:eastAsia="zh-CN"/>
        </w:rPr>
        <w:t>五是</w:t>
      </w: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auto"/>
          <w:spacing w:val="13"/>
          <w:sz w:val="32"/>
          <w:szCs w:val="32"/>
          <w:shd w:val="clear" w:fill="FFFFFF"/>
        </w:rPr>
        <w:t>推动涉外法治建设。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13"/>
          <w:sz w:val="32"/>
          <w:szCs w:val="32"/>
          <w:shd w:val="clear" w:fill="FFFFFF"/>
        </w:rPr>
        <w:t>围绕苏州市“全球一小时法律服务圈”建设要求，成立“东盟法律服务中心”和“东南亚法律服务中心”，打造涉外法律服务品牌“天都法企惠”，为企业参与国际经济合作保驾护航。发布苏州市首个跨境电子商务领域知识产权保护地方标准—《跨境电子商务知识产权保护指南》。加强重点产业海外知识产权风险预警与防控体系建设，获批江苏省首批海外易被侵权商标重点保护名录企业1家，苏州市知识产权海外预警项目企业8家，苏州市知识产权海外商标保护监测需求项目企业9家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13"/>
          <w:sz w:val="32"/>
          <w:szCs w:val="32"/>
          <w:shd w:val="clear" w:fill="FFFFFF"/>
          <w:lang w:eastAsia="zh-CN"/>
        </w:rPr>
        <w:t>。</w:t>
      </w:r>
    </w:p>
    <w:p w14:paraId="72764C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" w:cs="Times New Roman"/>
          <w:color w:val="auto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</w:rPr>
        <w:t>统筹立法制规质量和效率并重，以良法善治促进高质量发展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一是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推进依法科学民主决策。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依托苏州市重大行政决策系统，实现全链条管控、全过程监督、全闭环管理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公布2024年度苏州高新区（虎丘区）区级重大行政决策事项目录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苏州高新区公共停车设施特许经营项目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》《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苏州高新区土地征收成片开发调整方案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》《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浒墅关经开区（镇）运河两侧货运交通管理方案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等3个决策事项纳入目录。深入推进各镇（街道）重大行政决策规范化建设，确定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白马涧花园一区改造工程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》《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南大附属幼儿园二园项目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个镇（街道、区）重大决策事项。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二是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拓宽公众参与立法渠道。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根据省人大常委会要求和标准，在苏州光子科技产业园建设2024-2028年度基层立法联系点，以突出科技领域创新立法为重点，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搭建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企业参与立法、企业呼声直通立法部门的平台和桥梁，倾听企业和群众对立法的意见建议、法律法规执行过程中发现的问题。今年以来，区管委会参与4部地方立法意见征询，提出意见建议59条，被省人大采纳1条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三是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健全行政规范性文件管理。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认真贯彻落实《江苏省行政规范性文件管理规定》，围绕行政处罚、安全生产等领域，以及涉企不平等对待问题持续开展规范性文件清理。按要求严格审查各类区级重大项目，截至目前，累计审查20份区级信息公开事项、17批次建设用地审批程序合法性事项。积极配合上级行政立法工作，对省市地方性法规、规章、行政规范性文件的征求意见稿和立法文件反馈意见36份。常态化开展全区行政规范性文件清理工作，公布废止和继续施行的区政府行政规范性文件目录。</w:t>
      </w:r>
    </w:p>
    <w:p w14:paraId="3A197D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" w:cs="Times New Roman"/>
          <w:color w:val="auto"/>
          <w:sz w:val="32"/>
          <w:szCs w:val="32"/>
        </w:rPr>
        <w:t>（三）深入实施三年行动计划，全面提升行政执法质量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一是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深化执法体制改革。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规范设置中央明确的7个领域执法队伍，推动劳动监察、城建监察、自然资源等领域执法职能回归机关。根据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江苏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省《全面建立乡镇(街道)履行职责事项清单实施方案》要求，区级层面成立区镇（街道）履职事项清单工作实施小组，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推动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镇街层面成立工作专班，立足镇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发展实际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以清单形式列明乡镇（街道）履职事项，主要包括基本履职事项清单、配合履职事项清单、上级部门收回事项清单，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推动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形成事权清晰、责能相适、履职顺畅的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基层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权责体系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二是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推进行政执法规范化。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落实《苏州高新区行政执法突出问题专项整治行动实施方案》，聚焦执法不作为、逐利执法等六类突出问题，组织各行政执法机关开展自查自纠，查摆行政执法问题15个，并督促完成整改。出台《2024年度苏州高新区行政执法监督工作计划》，通过采取座谈交流、案卷抽查、执法监督等方式，深入住建、文体旅、教育等领域，对全面推行行政执法“三项制度”、执法人员及法制审核人员规范管理等开展全面监督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三是加强执法队伍能力建设。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发布《关于做好2024年度全区行政执法人员培训工作的通知》，督促各赋权部门落实对基层综合行政执法的培训指导机制，将全区各级行政执法单位757名行政执法人员纳入培训范围，督促完成60学时线上培训任务；严格落实执法人员持证上岗制度，加强执法证件管理，开展2024年度执法监督证、执法证申领工作，采取闭卷答题方式，组织全区56人参加新申领执法证考试，完成执法监督证、执法证核发48本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四是优化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执法监督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方式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深入开展“综合查一次”改革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先后两次召开全区“综合查一次”工作推进会，制定全区“综合查一次”实施方案，分阶段推动部署落实，按照“谁检查、谁编制”原则，推动市场监管、人社、社会事业、教育、财政等条线编制行政检查事项清单211项，在应急消防、市场监管等多个领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在农药生产企业、危化品生产企业安全生产等多个场景，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开展集中执法检查，通过“进一次门、查多项事”，提振企业发展信心。</w:t>
      </w:r>
    </w:p>
    <w:p w14:paraId="2EF433E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color w:val="auto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</w:rPr>
        <w:t>改革和创新政府治理方式，更好维护社会安全稳定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一是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强化矛盾纠纷多元化解。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创新构建“嵌入式”多元解纷机制，实现调解力量与审判团队深度融合，成立诉前调解指导办公室，出台全市首个《调解员培训手册》，设置一号专线实时响应，累计开展调解指导2000余次。开展“社会矛盾风险隐患拉网式大排查大起底大化解”、“大排查、大调解、促和谐”等专项活动。截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至目前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，组织人员调解员排查2490次，排查出纠纷956件，切实将矛盾纠纷预防在先、发现在早、平息在小、就地化解。全区人民调解组织共接待群众19888人，调解成功纠纷16589件，涉及金额1761.48万元。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二是提升行政争议化解能力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充分发挥行政复议化解争议主渠道作用，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截至目前，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区政府依法受理行政复议案件10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件，同比增长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%。在依法办理行政复议案件时，努力将调解贯穿行政复议全过程，妥善化解涉及人民群众切身利益的矛盾纠纷，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截至目前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撤回复议申请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件。强化府院联动机制，深入推进高新区行政争议协同化解工作站工作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在行政机关负责人出庭率100%的基础上，推动负责人出声，促使负责人参与涉案行政争议的实质性化解。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三是依法预防处置重大突发事件。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健全完善防灾减灾救灾工作体制机制，及时发布气象灾害预警提示，今年共发布气象灾害应对工作提示单19次。建立应急救援队伍、物资、装备等关键力量日常调度机制，将全区127支3951人各类应急救援队伍、73个应急物资仓库（43余万件应急物资）、37个应急避难场所汇编成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提升突发事件防范和应对能力。</w:t>
      </w: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lang w:val="en-US" w:eastAsia="zh-CN"/>
        </w:rPr>
        <w:t>四是提高</w:t>
      </w: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  <w:t>基层依法治理水平。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印发《苏州高新区推进基层社会治理“强基提能惠民”三年行动（2024—2026）工作方案》《苏州高新区推进基层社会治理联席会议办公室工作规则》等文件，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加快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推动“1+6+N”15个专项行动落地见效。深入开展“加强法制审核提升基层行政行为合法性专项行动”，在全市率先实现镇（街道）法制审核机构、审核人员、审核机制“全覆盖”。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五是</w:t>
      </w: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  <w:t>大力开展普法宣传。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有序开展公民法治素养提升行动，发布法治实践路线12条、年度重点项目10个，法治观察点66个。依托互联网诉讼机制，在全市首创“云审·融诉驿站”，打造覆盖居民群众、企业园区、金融示范区域等的线上线下相融合的普法治理体系。结合社区一月一法活动，开展1名法律顾问+N名法律明白人行动，全区共结对1299对，开展 276场培训活动。围绕民法典宣传月、“12.4”宪法宣传日等时间节点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开展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普法宣传活动574次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法治讲座164次，法律服务675次，发放普法材料3万余份。</w:t>
      </w:r>
    </w:p>
    <w:p w14:paraId="631695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" w:cs="Times New Roman"/>
          <w:color w:val="auto"/>
          <w:sz w:val="32"/>
          <w:szCs w:val="32"/>
        </w:rPr>
        <w:t>（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lang w:val="en-US" w:eastAsia="zh-CN"/>
        </w:rPr>
        <w:t>五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</w:rPr>
        <w:t>）扎实推进权力制约监督体系建设，推动政府工作在法律框架内开展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一是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全面推进政务公开。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加大主动公开力度，2024年通过区政府门户网站公布各类信息4510条，其中政务公开信息1768条，内容涵盖财政审计、重大项目建设、环境保护、教育卫生、食品安全等众多群众关心关注的领域，政务公开下重点领域政务信息数据1252条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强化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政策解读，对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《苏州高新区促进天使投资高质量发展实施办法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》等及时发布政策解读，主动回应社会关切，推进政策落实。做好依申请公开，2024年区政府受理依申请公开30件，均严格依法依规予以答复办理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二是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强化行政权力多元化监督。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自觉接受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人大法律监督、政协民主监督，定期向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人大报告工作、向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政协通报情况，推动人大代表、政协委员列席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政府常务会议常态化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2024年办理人大建议117件和政协提案231件，答复率和满意率均为100%。认真落实司法建议和检察建议，主动接受司法监督。制定《苏州高新区（虎丘区）完善监督体系的工作方案》《苏州市虎丘区人大监督和审计监督联动协同实施办法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以党内监督为主导，优化大监督工作格局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苏州市唯一省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审计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厅立项课题《审计监督与党和国家监督体系内其他监督协同机制研究》顺利结项。</w:t>
      </w:r>
    </w:p>
    <w:p w14:paraId="3EC8D5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三、存在的不足和原因</w:t>
      </w:r>
    </w:p>
    <w:p w14:paraId="4DA35C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（一）法治政府建设深度有待拓展延伸。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在重点工作上仍需深化发力，特别是对照《苏州市法治政府建设实施方案(2021～2025年)》各项既定目标任务需加快推进完成；在难点工作上仍需深化协同，如部分跨部门、跨领域、跨地区工作需加大统筹协调力度。</w:t>
      </w:r>
    </w:p>
    <w:p w14:paraId="5C1AFB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（二）行政执法工作水平有待提质增效。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个别单位重大执法决定法制审核工作有待进一步规范，执法决定合理性、适当性有待进一步提升。“综合查一次”执法监管改革需进一步深化运用和健全完善。</w:t>
      </w:r>
    </w:p>
    <w:p w14:paraId="587D40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（三）基层法治工作能力有待补弱增强。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镇（街道）综合执法工作体制机制需进一步优化完善，基层综合执法队伍能力建设仍需不断加强。基层工作人员的法治意识、法治思维和法治工作能力仍有待进一步增强。</w:t>
      </w:r>
    </w:p>
    <w:p w14:paraId="4CFC60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四、2025年度推进法治政府建设的主要安排</w:t>
      </w:r>
    </w:p>
    <w:p w14:paraId="72158D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高新区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将以习近平新时代中国特色社会主义思想为指导，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紧紧围绕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打造最优法治化营商环境目标，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进一步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统筹推进法治政府建设各项工作提质增效、均衡发展、创新突破。</w:t>
      </w:r>
    </w:p>
    <w:p w14:paraId="0AD800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楷体" w:hAnsi="楷体" w:eastAsia="楷体" w:cs="楷体"/>
          <w:color w:val="auto"/>
          <w:sz w:val="32"/>
          <w:szCs w:val="32"/>
        </w:rPr>
        <w:t>（一）深入学习贯彻习近平法治思想。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全面落实领导干部应知应会党内法规和法律法规制度，进一步压实党政主要负责人履行推进法治建设第一责任人职责，将习近平法治思想作为行政执法业务培训必训内容、执法人员资格考试必考内容，深入推动习近平法治思想转化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我区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法治政府建设的生动实践和具体成效。</w:t>
      </w:r>
    </w:p>
    <w:p w14:paraId="309668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楷体" w:hAnsi="楷体" w:eastAsia="楷体" w:cs="楷体"/>
          <w:color w:val="auto"/>
          <w:sz w:val="32"/>
          <w:szCs w:val="32"/>
        </w:rPr>
        <w:t>（二）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不断</w:t>
      </w:r>
      <w:r>
        <w:rPr>
          <w:rFonts w:hint="eastAsia" w:ascii="楷体" w:hAnsi="楷体" w:eastAsia="楷体" w:cs="楷体"/>
          <w:color w:val="auto"/>
          <w:sz w:val="32"/>
          <w:szCs w:val="32"/>
        </w:rPr>
        <w:t>夯实法治政府建设基础。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推进落实我区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法治政府建设工作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要点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，明确具体工作任务和责任单位，进一步推动各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镇（街道）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、各部门法治政府建设充分、均衡、协调发展。持续推进行政复议工作质效和行政争议化解主渠道作用提升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推动全区行政应诉工作有序开展，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强化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争议源头化解维护社会大局和谐稳定。</w:t>
      </w:r>
    </w:p>
    <w:p w14:paraId="29B397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楷体" w:hAnsi="楷体" w:eastAsia="楷体" w:cs="楷体"/>
          <w:color w:val="auto"/>
          <w:sz w:val="32"/>
          <w:szCs w:val="32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三</w:t>
      </w:r>
      <w:r>
        <w:rPr>
          <w:rFonts w:hint="default" w:ascii="楷体" w:hAnsi="楷体" w:eastAsia="楷体" w:cs="楷体"/>
          <w:color w:val="auto"/>
          <w:sz w:val="32"/>
          <w:szCs w:val="32"/>
        </w:rPr>
        <w:t>）严格规范公正文明执法。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扎实开展提升行政执法质量三年行动计划，建立健全协同高效的行政执法监督协调体系，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规范涉企行政执法检查，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优化完善公平竞争审查制度，持续加强反不正当竞争、知识产权保护执法工作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深化拓展证明事项告知承诺制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进一步优化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法治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营商环境。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7D0F8E2-3AF3-4510-A6A9-F272F319B86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657C794-52E1-4ADC-80D0-9DD1CEB71247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2E46BAA-5D76-4150-941C-47655C7E8E4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2AB044D6-1CD3-4FED-8606-992705DB7B6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UxNWQ4MDcxMjViYWU5MzgyM2I1NGM3ZjkzNjQ4NGEifQ=="/>
  </w:docVars>
  <w:rsids>
    <w:rsidRoot w:val="588623A9"/>
    <w:rsid w:val="012E7153"/>
    <w:rsid w:val="091C491D"/>
    <w:rsid w:val="17527B50"/>
    <w:rsid w:val="1BEB7070"/>
    <w:rsid w:val="30586CDF"/>
    <w:rsid w:val="39CD0B92"/>
    <w:rsid w:val="464A07FE"/>
    <w:rsid w:val="4C627466"/>
    <w:rsid w:val="56146FF3"/>
    <w:rsid w:val="588623A9"/>
    <w:rsid w:val="5ACE252F"/>
    <w:rsid w:val="600B0628"/>
    <w:rsid w:val="70DC2255"/>
    <w:rsid w:val="70E30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5660</Words>
  <Characters>5849</Characters>
  <Lines>0</Lines>
  <Paragraphs>0</Paragraphs>
  <TotalTime>60</TotalTime>
  <ScaleCrop>false</ScaleCrop>
  <LinksUpToDate>false</LinksUpToDate>
  <CharactersWithSpaces>5851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2024-11-28T01:56:00Z</dcterms:created>
  <dc:creator>涛哥</dc:creator>
  <cp:lastModifiedBy>涛哥</cp:lastModifiedBy>
  <dcterms:modified xsi:type="dcterms:W3CDTF">2025-03-18T07:10:47Z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18830941995546DF837B11BDF871BC38_13</vt:lpwstr>
  </property>
  <property fmtid="{D5CDD505-2E9C-101B-9397-08002B2CF9AE}" pid="4" name="KSOTemplateDocerSaveRecord">
    <vt:lpwstr>eyJoZGlkIjoiNWUxNWQ4MDcxMjViYWU5MzgyM2I1NGM3ZjkzNjQ4NGEiLCJ1c2VySWQiOiIyMDEyNTc4NzAifQ==</vt:lpwstr>
  </property>
</Properties>
</file>