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31A0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20" w:lineRule="atLeast"/>
        <w:ind w:left="0" w:right="0"/>
        <w:jc w:val="center"/>
        <w:textAlignment w:val="auto"/>
        <w:rPr>
          <w:rStyle w:val="5"/>
          <w:rFonts w:hint="eastAsia" w:ascii="小标宋" w:hAnsi="小标宋" w:eastAsia="小标宋" w:cs="小标宋"/>
          <w:b w:val="0"/>
          <w:bCs/>
          <w:color w:val="auto"/>
          <w:spacing w:val="15"/>
          <w:sz w:val="36"/>
          <w:szCs w:val="36"/>
        </w:rPr>
      </w:pPr>
      <w:r>
        <w:rPr>
          <w:rStyle w:val="5"/>
          <w:rFonts w:hint="eastAsia" w:ascii="小标宋" w:hAnsi="小标宋" w:eastAsia="小标宋" w:cs="小标宋"/>
          <w:b w:val="0"/>
          <w:bCs/>
          <w:color w:val="auto"/>
          <w:spacing w:val="15"/>
          <w:sz w:val="36"/>
          <w:szCs w:val="36"/>
        </w:rPr>
        <w:t>苏州</w:t>
      </w:r>
      <w:r>
        <w:rPr>
          <w:rStyle w:val="5"/>
          <w:rFonts w:hint="eastAsia" w:ascii="小标宋" w:hAnsi="小标宋" w:eastAsia="小标宋" w:cs="小标宋"/>
          <w:b w:val="0"/>
          <w:bCs/>
          <w:color w:val="auto"/>
          <w:spacing w:val="15"/>
          <w:sz w:val="36"/>
          <w:szCs w:val="36"/>
          <w:lang w:val="en-US" w:eastAsia="zh-CN"/>
        </w:rPr>
        <w:t>高新区</w:t>
      </w:r>
      <w:r>
        <w:rPr>
          <w:rStyle w:val="5"/>
          <w:rFonts w:hint="eastAsia" w:ascii="小标宋" w:hAnsi="小标宋" w:eastAsia="小标宋" w:cs="小标宋"/>
          <w:b w:val="0"/>
          <w:bCs/>
          <w:color w:val="auto"/>
          <w:spacing w:val="15"/>
          <w:sz w:val="36"/>
          <w:szCs w:val="36"/>
        </w:rPr>
        <w:t>司法局关于公开征集</w:t>
      </w:r>
    </w:p>
    <w:p w14:paraId="0BE950C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20" w:lineRule="atLeast"/>
        <w:ind w:left="0" w:right="0"/>
        <w:jc w:val="center"/>
        <w:textAlignment w:val="auto"/>
        <w:rPr>
          <w:rFonts w:hint="eastAsia" w:ascii="小标宋" w:hAnsi="小标宋" w:eastAsia="小标宋" w:cs="小标宋"/>
          <w:b w:val="0"/>
          <w:bCs/>
          <w:color w:val="auto"/>
          <w:sz w:val="36"/>
          <w:szCs w:val="36"/>
        </w:rPr>
      </w:pPr>
      <w:r>
        <w:rPr>
          <w:rStyle w:val="5"/>
          <w:rFonts w:hint="eastAsia" w:ascii="小标宋" w:hAnsi="小标宋" w:eastAsia="小标宋" w:cs="小标宋"/>
          <w:b w:val="0"/>
          <w:bCs/>
          <w:color w:val="auto"/>
          <w:spacing w:val="15"/>
          <w:sz w:val="36"/>
          <w:szCs w:val="36"/>
        </w:rPr>
        <w:t>涉企行政执法突出问题线索的公告</w:t>
      </w:r>
    </w:p>
    <w:p w14:paraId="68B5863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</w:rPr>
      </w:pPr>
    </w:p>
    <w:p w14:paraId="5715E05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为全面规范涉企行政执法行为，切实减轻企业负担，优化法治化营商环境，按照规范涉企行政执法专项行动工作要求，现就公开征集涉企行政执法突出问题线索有关事项公告如下。</w:t>
      </w:r>
    </w:p>
    <w:p w14:paraId="3BE14A6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Style w:val="5"/>
          <w:rFonts w:hint="eastAsia" w:ascii="黑体" w:hAnsi="黑体" w:eastAsia="黑体" w:cs="黑体"/>
          <w:color w:val="292929"/>
          <w:sz w:val="32"/>
          <w:szCs w:val="32"/>
        </w:rPr>
      </w:pPr>
      <w:r>
        <w:rPr>
          <w:rStyle w:val="5"/>
          <w:rFonts w:hint="eastAsia" w:ascii="黑体" w:hAnsi="黑体" w:eastAsia="黑体" w:cs="黑体"/>
          <w:color w:val="292929"/>
          <w:sz w:val="32"/>
          <w:szCs w:val="32"/>
        </w:rPr>
        <w:t>一、征集时间</w:t>
      </w:r>
    </w:p>
    <w:p w14:paraId="6868DD1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自公告发布之日起至2025年9月30日</w:t>
      </w:r>
    </w:p>
    <w:p w14:paraId="7BEA45F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Style w:val="5"/>
          <w:rFonts w:hint="eastAsia" w:ascii="黑体" w:hAnsi="黑体" w:eastAsia="黑体" w:cs="黑体"/>
          <w:color w:val="292929"/>
          <w:sz w:val="32"/>
          <w:szCs w:val="32"/>
        </w:rPr>
        <w:t>二、线索征集范围</w:t>
      </w:r>
      <w:bookmarkStart w:id="0" w:name="_GoBack"/>
      <w:bookmarkEnd w:id="0"/>
    </w:p>
    <w:p w14:paraId="258E8E1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2023年以来，行政执法单位涉企行政执法存在的下列问题线索：</w:t>
      </w:r>
    </w:p>
    <w:p w14:paraId="74F0DD3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（一）乱收费问题。违规设立收费项目，公示项目收费不规范，提高收费标准；变相强制行政相对人接受有偿服务、指定购买；不按要求执行国家和地方已出台的惠企收费政策等情形。</w:t>
      </w:r>
    </w:p>
    <w:p w14:paraId="760A448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二）乱罚款问题。超出法定权限或范围进行罚款；未规范执行裁量权基准，随意进行大额顶格处罚；重复处罚；罚没收入异常增长；过度罚款，不适用相关法律规定给予减轻处罚、从轻处罚、免予处罚，类案不同罚、过罚不相当、畸轻畸重等情形。</w:t>
      </w:r>
    </w:p>
    <w:p w14:paraId="5D8053F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三）乱检查问题。实施检查主体不适格；超越法定职责开展检查；行政检查事项未经公布；执法扰企，多头检查、多层检查、重复检查，对同一主体检查明显超过合理频次；随意检查，检查程序不合法，检查“走过场”，运动式检查等情形。</w:t>
      </w:r>
    </w:p>
    <w:p w14:paraId="2432DB4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（四）乱查封问题。滥用行政强制措施，超权限、超范围、超额度、超时限查封涉案财产等情形。</w:t>
      </w:r>
    </w:p>
    <w:p w14:paraId="195DD69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（五）违规异地执法问题。超越法定管辖范围，对非本辖区的行政相对人进行执法活动；利用行政执法手段插手异地的经济纠纷；未履行协作程序或超越协作权限在异地开展执法等情形。</w:t>
      </w:r>
    </w:p>
    <w:p w14:paraId="00FC123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六）趋利性执法问题。下达或变相下达行政罚没款、执法数量考核指标；为增加行政罚没收入脱离实际监管随意设置电子技术监控设备；将行政罚没收入与本单位业务经费、福利待遇挂钩；违规预收、私自截留罚没款，违反“罚缴分离”规定等情形。</w:t>
      </w:r>
    </w:p>
    <w:p w14:paraId="44AA44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（七）执法质效问题。执法标准不一致、要求不统一，增加企业负担等情形。</w:t>
      </w:r>
    </w:p>
    <w:p w14:paraId="2F5AF4A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（八）其他问题。吃拿卡要，收受或索取财物；指定购买商品服务、接受有偿服务；办关系案、人情案、金钱案等以权谋私、权力寻租的问题等情形。</w:t>
      </w:r>
    </w:p>
    <w:p w14:paraId="5E45E6D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Style w:val="5"/>
          <w:rFonts w:hint="eastAsia" w:ascii="黑体" w:hAnsi="黑体" w:eastAsia="黑体" w:cs="黑体"/>
          <w:color w:val="292929"/>
          <w:sz w:val="32"/>
          <w:szCs w:val="32"/>
        </w:rPr>
      </w:pPr>
      <w:r>
        <w:rPr>
          <w:rStyle w:val="5"/>
          <w:rFonts w:hint="eastAsia" w:ascii="黑体" w:hAnsi="黑体" w:eastAsia="黑体" w:cs="黑体"/>
          <w:color w:val="292929"/>
          <w:sz w:val="32"/>
          <w:szCs w:val="32"/>
        </w:rPr>
        <w:t>三、线索反映渠道</w:t>
      </w:r>
    </w:p>
    <w:p w14:paraId="5094B94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可以通过电子邮箱、邮寄信件等方式，向问题所在地的司法行政部门反映。通过电子邮箱反映的，在邮件名称中注明“涉企行政执法突出问题线索”；通过邮寄信件反映的，请在信封左下角注明“涉企行政执法突出问题线索”。</w:t>
      </w:r>
    </w:p>
    <w:p w14:paraId="68C3063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  <w:lang w:val="en-US" w:eastAsia="zh-CN"/>
        </w:rPr>
      </w:pPr>
    </w:p>
    <w:p w14:paraId="34C3049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  <w:lang w:val="en-US" w:eastAsia="zh-CN"/>
        </w:rPr>
        <w:t>邮箱：</w:t>
      </w: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instrText xml:space="preserve"> HYPERLINK "mailto:szgxqyfzqb@163.com" </w:instrText>
      </w: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szgxqyfzqb@163.com</w:t>
      </w: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fldChar w:fldCharType="end"/>
      </w:r>
    </w:p>
    <w:p w14:paraId="1F10BC3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  <w:lang w:val="en-US" w:eastAsia="zh-CN"/>
        </w:rPr>
        <w:t>地址：</w:t>
      </w: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苏州高新区科普路58号科技大厦</w:t>
      </w: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215010</w:t>
      </w:r>
    </w:p>
    <w:p w14:paraId="37882AE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Style w:val="5"/>
          <w:rFonts w:hint="eastAsia" w:ascii="黑体" w:hAnsi="黑体" w:eastAsia="黑体" w:cs="黑体"/>
          <w:color w:val="292929"/>
          <w:sz w:val="32"/>
          <w:szCs w:val="32"/>
        </w:rPr>
      </w:pPr>
      <w:r>
        <w:rPr>
          <w:rStyle w:val="5"/>
          <w:rFonts w:hint="eastAsia" w:ascii="黑体" w:hAnsi="黑体" w:eastAsia="黑体" w:cs="黑体"/>
          <w:color w:val="292929"/>
          <w:sz w:val="32"/>
          <w:szCs w:val="32"/>
        </w:rPr>
        <w:t>四、注意事项</w:t>
      </w:r>
    </w:p>
    <w:p w14:paraId="41B1C72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（一）为方便反映问题，提高线索质量，便于有效核实查办，请按照附件表格格式反映问题线索。</w:t>
      </w:r>
    </w:p>
    <w:p w14:paraId="2E9965F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（二）提倡实名反映问题线索，线索征集部门将按照反映人意愿对反映的相关信息进行保密。请如实反映情况，不得虚构、夸大、捏造事实，对借机诬告、陷害等行为，交有关机关依法追究责任。</w:t>
      </w:r>
    </w:p>
    <w:p w14:paraId="29830F4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（三）已进入和已经过纪检监察、行政复议、行政诉讼、信访等程序办理的问题线索，不纳入本次征集范围。</w:t>
      </w:r>
    </w:p>
    <w:p w14:paraId="0833AE2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欢迎广大企业和群众积极反映相关问题线索，感谢社会各界对我</w:t>
      </w:r>
      <w:r>
        <w:rPr>
          <w:rFonts w:hint="eastAsia" w:ascii="仿宋_GB2312" w:hAnsi="仿宋_GB2312" w:eastAsia="仿宋_GB2312" w:cs="仿宋_GB2312"/>
          <w:color w:val="292929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292929"/>
          <w:sz w:val="32"/>
          <w:szCs w:val="32"/>
        </w:rPr>
        <w:t>涉企行政执法工作的关心支持和协助配合！</w:t>
      </w:r>
    </w:p>
    <w:p w14:paraId="473BF59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</w:rPr>
      </w:pPr>
    </w:p>
    <w:p w14:paraId="30C6194E">
      <w:pPr>
        <w:pStyle w:val="2"/>
        <w:keepNext w:val="0"/>
        <w:keepLines w:val="0"/>
        <w:widowControl/>
        <w:suppressLineNumbers w:val="0"/>
        <w:spacing w:line="360" w:lineRule="auto"/>
        <w:ind w:left="0" w:firstLine="434"/>
        <w:jc w:val="both"/>
        <w:rPr>
          <w:rFonts w:hint="eastAsia" w:ascii="宋体" w:hAnsi="宋体" w:eastAsia="宋体" w:cs="宋体"/>
          <w:b/>
          <w:bCs/>
          <w:color w:val="292929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292929"/>
          <w:sz w:val="24"/>
          <w:szCs w:val="24"/>
          <w:lang w:val="en-US" w:eastAsia="zh-CN"/>
        </w:rPr>
        <w:t>附件：</w:t>
      </w:r>
      <w:r>
        <w:rPr>
          <w:rFonts w:hint="eastAsia" w:ascii="宋体" w:hAnsi="宋体" w:eastAsia="宋体" w:cs="宋体"/>
          <w:b/>
          <w:bCs/>
          <w:color w:val="292929"/>
          <w:sz w:val="24"/>
          <w:szCs w:val="24"/>
        </w:rPr>
        <w:t>涉企行政执法问题线索填写表</w:t>
      </w:r>
    </w:p>
    <w:p w14:paraId="3BCB55E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</w:rPr>
      </w:pPr>
    </w:p>
    <w:p w14:paraId="1407384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</w:rPr>
      </w:pPr>
    </w:p>
    <w:p w14:paraId="03B205C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434"/>
        <w:jc w:val="both"/>
        <w:textAlignment w:val="auto"/>
        <w:rPr>
          <w:rFonts w:hint="eastAsia" w:ascii="仿宋_GB2312" w:hAnsi="仿宋_GB2312" w:eastAsia="仿宋_GB2312" w:cs="仿宋_GB2312"/>
          <w:color w:val="292929"/>
          <w:sz w:val="32"/>
          <w:szCs w:val="32"/>
        </w:rPr>
      </w:pPr>
    </w:p>
    <w:p w14:paraId="6145D6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3150" w:firstLineChars="900"/>
        <w:jc w:val="left"/>
        <w:textAlignment w:val="auto"/>
        <w:rPr>
          <w:rFonts w:hint="eastAsia" w:ascii="仿宋_GB2312" w:hAnsi="仿宋_GB2312" w:eastAsia="仿宋_GB2312" w:cs="仿宋_GB2312"/>
          <w:color w:val="292929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92929"/>
          <w:spacing w:val="15"/>
          <w:kern w:val="0"/>
          <w:sz w:val="32"/>
          <w:szCs w:val="32"/>
          <w:lang w:val="en-US" w:eastAsia="zh-CN" w:bidi="ar"/>
        </w:rPr>
        <w:t>苏州高新区（虎丘区）司法局</w:t>
      </w:r>
    </w:p>
    <w:p w14:paraId="356DE9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550" w:firstLineChars="1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292929"/>
          <w:spacing w:val="15"/>
          <w:kern w:val="0"/>
          <w:sz w:val="32"/>
          <w:szCs w:val="32"/>
          <w:lang w:val="en-US" w:eastAsia="zh-CN" w:bidi="ar"/>
        </w:rPr>
        <w:t>2025年5月9日</w:t>
      </w:r>
    </w:p>
    <w:p w14:paraId="7A3DC0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8264D9"/>
    <w:rsid w:val="15D5412A"/>
    <w:rsid w:val="438D5A63"/>
    <w:rsid w:val="44511E64"/>
    <w:rsid w:val="4FA96345"/>
    <w:rsid w:val="7F5A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font3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4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1194</Words>
  <Characters>1227</Characters>
  <Lines>0</Lines>
  <Paragraphs>0</Paragraphs>
  <TotalTime>9</TotalTime>
  <ScaleCrop>false</ScaleCrop>
  <LinksUpToDate>false</LinksUpToDate>
  <CharactersWithSpaces>1228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2025-05-09T02:07:00Z</dcterms:created>
  <dc:creator>ma.x</dc:creator>
  <cp:lastModifiedBy>沉浮</cp:lastModifiedBy>
  <dcterms:modified xsi:type="dcterms:W3CDTF">2025-05-09T05:51:19Z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eyJoZGlkIjoiYjcxNjQ1OTEwNzVkODFmMzlmNGVjZDAwNjFhNjQwMTAiLCJ1c2VySWQiOiI1NDkyOTQ1ODIifQ==</vt:lpwstr>
  </property>
  <property fmtid="{D5CDD505-2E9C-101B-9397-08002B2CF9AE}" pid="4" name="ICV">
    <vt:lpwstr>B1F1E1E4CA4945E1AC2768184A52A42D_13</vt:lpwstr>
  </property>
</Properties>
</file>